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Times New Roman" w:hAnsi="Times New Roman" w:eastAsia="宋体" w:cs="Times New Roman"/>
          <w:b/>
          <w:bCs/>
          <w:color w:val="auto"/>
          <w:kern w:val="2"/>
          <w:sz w:val="36"/>
          <w:szCs w:val="36"/>
          <w:lang w:val="en-US" w:eastAsia="zh-CN"/>
        </w:rPr>
      </w:pPr>
      <w:r>
        <w:rPr>
          <w:rFonts w:hint="eastAsia" w:ascii="Times New Roman" w:hAnsi="Times New Roman" w:eastAsia="宋体" w:cs="Times New Roman"/>
          <w:b/>
          <w:bCs/>
          <w:color w:val="auto"/>
          <w:kern w:val="2"/>
          <w:sz w:val="36"/>
          <w:szCs w:val="36"/>
          <w:lang w:val="en-US" w:eastAsia="zh-CN"/>
        </w:rPr>
        <w:t>长垣市长运新材料</w:t>
      </w:r>
      <w:r>
        <w:rPr>
          <w:rFonts w:hint="default" w:ascii="Times New Roman" w:hAnsi="Times New Roman" w:eastAsia="宋体" w:cs="Times New Roman"/>
          <w:b/>
          <w:bCs/>
          <w:color w:val="auto"/>
          <w:kern w:val="2"/>
          <w:sz w:val="36"/>
          <w:szCs w:val="36"/>
          <w:lang w:val="en-US" w:eastAsia="zh-CN"/>
        </w:rPr>
        <w:t>有限公司</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eastAsia" w:ascii="Times New Roman" w:hAnsi="Times New Roman" w:eastAsia="宋体" w:cs="Times New Roman"/>
          <w:b/>
          <w:bCs/>
          <w:color w:val="auto"/>
          <w:kern w:val="2"/>
          <w:sz w:val="36"/>
          <w:szCs w:val="36"/>
          <w:lang w:val="en-US" w:eastAsia="zh-CN"/>
        </w:rPr>
        <w:t>年</w:t>
      </w:r>
      <w:r>
        <w:rPr>
          <w:rFonts w:hint="default" w:ascii="Times New Roman" w:hAnsi="Times New Roman" w:eastAsia="宋体" w:cs="Times New Roman"/>
          <w:b/>
          <w:bCs/>
          <w:color w:val="auto"/>
          <w:kern w:val="2"/>
          <w:sz w:val="36"/>
          <w:szCs w:val="36"/>
          <w:lang w:val="en-US" w:eastAsia="zh-CN"/>
        </w:rPr>
        <w:t>产</w:t>
      </w:r>
      <w:r>
        <w:rPr>
          <w:rFonts w:hint="eastAsia" w:ascii="Times New Roman" w:hAnsi="Times New Roman" w:eastAsia="宋体" w:cs="Times New Roman"/>
          <w:b/>
          <w:bCs/>
          <w:color w:val="auto"/>
          <w:kern w:val="2"/>
          <w:sz w:val="36"/>
          <w:szCs w:val="36"/>
          <w:lang w:val="en-US" w:eastAsia="zh-CN"/>
        </w:rPr>
        <w:t>34万块路沿石</w:t>
      </w:r>
      <w:r>
        <w:rPr>
          <w:rFonts w:hint="default" w:ascii="Times New Roman" w:hAnsi="Times New Roman" w:eastAsia="宋体" w:cs="Times New Roman"/>
          <w:b/>
          <w:bCs/>
          <w:color w:val="auto"/>
          <w:kern w:val="2"/>
          <w:sz w:val="36"/>
          <w:szCs w:val="36"/>
          <w:lang w:val="en-US" w:eastAsia="zh-CN"/>
        </w:rPr>
        <w:t>项目</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r>
        <w:rPr>
          <w:rFonts w:hint="default" w:ascii="Times New Roman" w:hAnsi="Times New Roman" w:eastAsia="宋体" w:cs="Times New Roman"/>
          <w:b/>
          <w:bCs/>
          <w:color w:val="auto"/>
          <w:kern w:val="2"/>
          <w:sz w:val="36"/>
          <w:szCs w:val="36"/>
        </w:rPr>
        <w:t>竣工环境保护验收监测报告表</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建设单位：</w:t>
      </w:r>
      <w:r>
        <w:rPr>
          <w:rFonts w:hint="eastAsia" w:ascii="Times New Roman" w:hAnsi="Times New Roman" w:cs="Times New Roman" w:eastAsiaTheme="minorEastAsia"/>
          <w:b w:val="0"/>
          <w:bCs w:val="0"/>
          <w:color w:val="auto"/>
          <w:kern w:val="2"/>
          <w:sz w:val="32"/>
          <w:szCs w:val="32"/>
          <w:u w:val="none"/>
          <w:lang w:val="en-US" w:eastAsia="zh-CN"/>
        </w:rPr>
        <w:t>长垣市长运新材料</w:t>
      </w:r>
      <w:r>
        <w:rPr>
          <w:rFonts w:hint="default" w:ascii="Times New Roman" w:hAnsi="Times New Roman" w:cs="Times New Roman" w:eastAsiaTheme="minorEastAsia"/>
          <w:b w:val="0"/>
          <w:bCs w:val="0"/>
          <w:color w:val="auto"/>
          <w:kern w:val="2"/>
          <w:sz w:val="32"/>
          <w:szCs w:val="32"/>
          <w:u w:val="none"/>
          <w:lang w:val="en-US" w:eastAsia="zh-CN"/>
        </w:rPr>
        <w:t>有限公司</w:t>
      </w: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编制单位：</w:t>
      </w:r>
      <w:r>
        <w:rPr>
          <w:rFonts w:hint="eastAsia" w:ascii="Times New Roman" w:hAnsi="Times New Roman" w:cs="Times New Roman" w:eastAsiaTheme="minorEastAsia"/>
          <w:b w:val="0"/>
          <w:bCs w:val="0"/>
          <w:color w:val="auto"/>
          <w:kern w:val="2"/>
          <w:sz w:val="32"/>
          <w:szCs w:val="32"/>
          <w:u w:val="none"/>
          <w:lang w:val="en-US" w:eastAsia="zh-CN"/>
        </w:rPr>
        <w:t>长垣市长运新材料</w:t>
      </w:r>
      <w:r>
        <w:rPr>
          <w:rFonts w:hint="default" w:ascii="Times New Roman" w:hAnsi="Times New Roman" w:cs="Times New Roman" w:eastAsiaTheme="minorEastAsia"/>
          <w:b w:val="0"/>
          <w:bCs w:val="0"/>
          <w:color w:val="auto"/>
          <w:kern w:val="2"/>
          <w:sz w:val="32"/>
          <w:szCs w:val="32"/>
          <w:u w:val="none"/>
          <w:lang w:val="en-US" w:eastAsia="zh-CN"/>
        </w:rPr>
        <w:t>有限公司</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b w:val="0"/>
          <w:bCs w:val="0"/>
          <w:color w:val="auto"/>
          <w:kern w:val="2"/>
          <w:sz w:val="32"/>
          <w:szCs w:val="32"/>
          <w:u w:val="none"/>
          <w:lang w:val="en-US" w:eastAsia="zh-CN"/>
        </w:rPr>
        <w:t>202</w:t>
      </w:r>
      <w:r>
        <w:rPr>
          <w:rFonts w:hint="eastAsia" w:ascii="Times New Roman" w:hAnsi="Times New Roman" w:cs="Times New Roman" w:eastAsiaTheme="minorEastAsia"/>
          <w:b w:val="0"/>
          <w:bCs w:val="0"/>
          <w:color w:val="auto"/>
          <w:kern w:val="2"/>
          <w:sz w:val="32"/>
          <w:szCs w:val="32"/>
          <w:u w:val="none"/>
          <w:lang w:val="en-US" w:eastAsia="zh-CN"/>
        </w:rPr>
        <w:t>4</w:t>
      </w:r>
      <w:r>
        <w:rPr>
          <w:rFonts w:hint="default" w:ascii="Times New Roman" w:hAnsi="Times New Roman" w:cs="Times New Roman" w:eastAsiaTheme="minorEastAsia"/>
          <w:b w:val="0"/>
          <w:bCs w:val="0"/>
          <w:color w:val="auto"/>
          <w:kern w:val="2"/>
          <w:sz w:val="32"/>
          <w:szCs w:val="32"/>
          <w:u w:val="none"/>
          <w:lang w:val="en-US" w:eastAsia="zh-CN"/>
        </w:rPr>
        <w:t>年</w:t>
      </w:r>
      <w:r>
        <w:rPr>
          <w:rFonts w:hint="eastAsia" w:ascii="Times New Roman" w:hAnsi="Times New Roman" w:cs="Times New Roman" w:eastAsiaTheme="minorEastAsia"/>
          <w:b w:val="0"/>
          <w:bCs w:val="0"/>
          <w:color w:val="auto"/>
          <w:kern w:val="2"/>
          <w:sz w:val="32"/>
          <w:szCs w:val="32"/>
          <w:u w:val="none"/>
          <w:lang w:val="en-US" w:eastAsia="zh-CN"/>
        </w:rPr>
        <w:t>6</w:t>
      </w:r>
      <w:r>
        <w:rPr>
          <w:rFonts w:hint="default" w:ascii="Times New Roman" w:hAnsi="Times New Roman" w:cs="Times New Roman" w:eastAsiaTheme="minorEastAsia"/>
          <w:b w:val="0"/>
          <w:bCs w:val="0"/>
          <w:color w:val="auto"/>
          <w:kern w:val="2"/>
          <w:sz w:val="32"/>
          <w:szCs w:val="32"/>
          <w:u w:val="none"/>
          <w:lang w:val="en-US" w:eastAsia="zh-CN"/>
        </w:rPr>
        <w:t>月</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建设单位：</w:t>
      </w:r>
      <w:r>
        <w:rPr>
          <w:rFonts w:hint="eastAsia" w:ascii="Times New Roman" w:hAnsi="Times New Roman" w:eastAsia="宋体" w:cs="Times New Roman"/>
          <w:b w:val="0"/>
          <w:bCs w:val="0"/>
          <w:color w:val="auto"/>
          <w:kern w:val="2"/>
          <w:sz w:val="28"/>
          <w:szCs w:val="28"/>
          <w:lang w:val="en-US" w:eastAsia="zh-CN"/>
        </w:rPr>
        <w:t>长垣市长运新材料</w:t>
      </w:r>
      <w:r>
        <w:rPr>
          <w:rFonts w:hint="default" w:ascii="Times New Roman" w:hAnsi="Times New Roman" w:eastAsia="宋体" w:cs="Times New Roman"/>
          <w:b w:val="0"/>
          <w:bCs w:val="0"/>
          <w:color w:val="auto"/>
          <w:kern w:val="2"/>
          <w:sz w:val="28"/>
          <w:szCs w:val="28"/>
          <w:lang w:val="en-US" w:eastAsia="zh-CN"/>
        </w:rPr>
        <w:t>有限公司</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杨莉</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15736956118</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长垣市魏庄办事处经二路东侧170米魏总路北侧</w:t>
      </w:r>
    </w:p>
    <w:p>
      <w:pPr>
        <w:pStyle w:val="2"/>
        <w:pageBreakBefore w:val="0"/>
        <w:kinsoku/>
        <w:wordWrap/>
        <w:overflowPunct/>
        <w:topLinePunct w:val="0"/>
        <w:autoSpaceDE/>
        <w:autoSpaceDN/>
        <w:bidi w:val="0"/>
        <w:adjustRightInd/>
        <w:snapToGrid/>
        <w:spacing w:before="0" w:beforeLines="0" w:after="0" w:afterLines="0" w:afterAutospacing="0" w:line="480" w:lineRule="auto"/>
        <w:textAlignment w:val="auto"/>
        <w:rPr>
          <w:rFonts w:hint="default" w:ascii="Times New Roman" w:hAnsi="Times New Roman" w:eastAsia="宋体" w:cs="Times New Roman"/>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检测</w:t>
      </w: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单位：河南鑫成</w: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环测检测技术有限公司</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法人代表：</w: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fldChar w:fldCharType="begin"/>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instrText xml:space="preserve"> HYPERLINK "https://www.qcc.com/pl/pc871eb7704ec71ebf01ca4823d46fdb.html" \t "https://www.qcc.com/firm/_blank" </w:instrTex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fldChar w:fldCharType="separate"/>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张铭祺</w: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fldChar w:fldCharType="end"/>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18738347377</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编制单位：</w:t>
      </w:r>
      <w:r>
        <w:rPr>
          <w:rFonts w:hint="eastAsia" w:ascii="Times New Roman" w:hAnsi="Times New Roman" w:eastAsia="宋体" w:cs="Times New Roman"/>
          <w:b w:val="0"/>
          <w:bCs w:val="0"/>
          <w:color w:val="auto"/>
          <w:kern w:val="2"/>
          <w:sz w:val="28"/>
          <w:szCs w:val="28"/>
          <w:lang w:val="en-US" w:eastAsia="zh-CN"/>
        </w:rPr>
        <w:t>长垣市长运新材料</w:t>
      </w:r>
      <w:r>
        <w:rPr>
          <w:rFonts w:hint="default" w:ascii="Times New Roman" w:hAnsi="Times New Roman" w:eastAsia="宋体" w:cs="Times New Roman"/>
          <w:b w:val="0"/>
          <w:bCs w:val="0"/>
          <w:color w:val="auto"/>
          <w:kern w:val="2"/>
          <w:sz w:val="28"/>
          <w:szCs w:val="28"/>
          <w:lang w:val="en-US" w:eastAsia="zh-CN"/>
        </w:rPr>
        <w:t>有限公司</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杨莉</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项目负责人：</w:t>
      </w:r>
      <w:r>
        <w:rPr>
          <w:rFonts w:hint="eastAsia" w:ascii="Times New Roman" w:hAnsi="Times New Roman" w:eastAsia="宋体" w:cs="Times New Roman"/>
          <w:b w:val="0"/>
          <w:bCs w:val="0"/>
          <w:color w:val="auto"/>
          <w:kern w:val="2"/>
          <w:sz w:val="28"/>
          <w:szCs w:val="28"/>
          <w:lang w:val="en-US" w:eastAsia="zh-CN"/>
        </w:rPr>
        <w:t>师在鹏</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15736956118</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kern w:val="0"/>
          <w:sz w:val="28"/>
          <w:szCs w:val="28"/>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长垣市魏庄办事处经二路东侧170米魏总路北侧</w:t>
      </w: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auto"/>
          <w:sz w:val="32"/>
          <w:szCs w:val="32"/>
        </w:rPr>
        <w:t>表一</w:t>
      </w:r>
    </w:p>
    <w:tbl>
      <w:tblPr>
        <w:tblStyle w:val="16"/>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51"/>
        <w:gridCol w:w="1876"/>
        <w:gridCol w:w="2147"/>
        <w:gridCol w:w="1350"/>
        <w:gridCol w:w="981"/>
        <w:gridCol w:w="118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建设项目名称</w:t>
            </w:r>
          </w:p>
        </w:tc>
        <w:tc>
          <w:tcPr>
            <w:tcW w:w="7535"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年</w:t>
            </w:r>
            <w:r>
              <w:rPr>
                <w:rFonts w:hint="default" w:ascii="Times New Roman" w:hAnsi="Times New Roman" w:eastAsia="宋体" w:cs="Times New Roman"/>
                <w:sz w:val="24"/>
                <w:szCs w:val="24"/>
                <w:lang w:val="en-US" w:eastAsia="zh-CN"/>
              </w:rPr>
              <w:t>产</w:t>
            </w:r>
            <w:r>
              <w:rPr>
                <w:rFonts w:hint="eastAsia" w:ascii="Times New Roman" w:hAnsi="Times New Roman" w:eastAsia="宋体" w:cs="Times New Roman"/>
                <w:sz w:val="24"/>
                <w:szCs w:val="24"/>
                <w:lang w:val="en-US" w:eastAsia="zh-CN"/>
              </w:rPr>
              <w:t>34万块路沿石</w:t>
            </w:r>
            <w:r>
              <w:rPr>
                <w:rFonts w:hint="default" w:ascii="Times New Roman" w:hAnsi="Times New Roman" w:eastAsia="宋体" w:cs="Times New Roman"/>
                <w:sz w:val="24"/>
                <w:szCs w:val="24"/>
                <w:lang w:val="en-US" w:eastAsia="zh-CN"/>
              </w:rPr>
              <w:t>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建设单位名称</w:t>
            </w:r>
          </w:p>
        </w:tc>
        <w:tc>
          <w:tcPr>
            <w:tcW w:w="7535"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长垣市长运新材料</w:t>
            </w:r>
            <w:r>
              <w:rPr>
                <w:rFonts w:hint="default" w:ascii="Times New Roman" w:hAnsi="Times New Roman" w:eastAsia="宋体" w:cs="Times New Roman"/>
                <w:sz w:val="24"/>
                <w:szCs w:val="24"/>
                <w:lang w:val="en-US" w:eastAsia="zh-CN"/>
              </w:rPr>
              <w:t>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建设项目性质</w:t>
            </w:r>
          </w:p>
        </w:tc>
        <w:tc>
          <w:tcPr>
            <w:tcW w:w="4056" w:type="pct"/>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新建</w:t>
            </w:r>
            <w:r>
              <w:rPr>
                <w:rFonts w:hint="eastAsia" w:ascii="Times New Roman" w:hAnsi="Times New Roman" w:eastAsia="宋体" w:cs="Times New Roman"/>
                <w:sz w:val="24"/>
                <w:lang w:val="en-US" w:eastAsia="zh-CN"/>
              </w:rPr>
              <w:t xml:space="preserve">  </w:t>
            </w:r>
            <w:r>
              <w:rPr>
                <w:rFonts w:hint="default" w:ascii="Times New Roman" w:hAnsi="Times New Roman" w:eastAsia="宋体" w:cs="Times New Roman"/>
                <w:sz w:val="24"/>
                <w:lang w:val="en-US" w:eastAsia="zh-CN"/>
              </w:rPr>
              <w:t>改扩建</w:t>
            </w:r>
            <w:r>
              <w:rPr>
                <w:rFonts w:hint="eastAsia" w:ascii="Times New Roman" w:hAnsi="Times New Roman" w:eastAsia="宋体" w:cs="Times New Roman"/>
                <w:sz w:val="24"/>
                <w:lang w:val="en-US" w:eastAsia="zh-CN"/>
              </w:rPr>
              <w:t xml:space="preserve"> </w:t>
            </w:r>
            <w:r>
              <w:rPr>
                <w:rFonts w:hint="default" w:ascii="Times New Roman" w:hAnsi="Times New Roman" w:eastAsia="宋体" w:cs="Times New Roman"/>
                <w:sz w:val="24"/>
                <w:lang w:val="en-US" w:eastAsia="zh-CN"/>
              </w:rPr>
              <w:t xml:space="preserve"> 技改  迁建√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建设地点</w:t>
            </w:r>
          </w:p>
        </w:tc>
        <w:tc>
          <w:tcPr>
            <w:tcW w:w="4056" w:type="pct"/>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eastAsia" w:ascii="Times New Roman" w:hAnsi="Times New Roman" w:eastAsia="宋体" w:cs="Times New Roman"/>
                <w:sz w:val="24"/>
                <w:szCs w:val="24"/>
                <w:lang w:val="en-US" w:eastAsia="zh-CN"/>
              </w:rPr>
              <w:t>长垣市魏庄办事处经二路东侧170米魏总路北侧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主要产品名称</w:t>
            </w:r>
          </w:p>
        </w:tc>
        <w:tc>
          <w:tcPr>
            <w:tcW w:w="4056" w:type="pct"/>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路沿石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建设项目环评时间</w:t>
            </w:r>
          </w:p>
        </w:tc>
        <w:tc>
          <w:tcPr>
            <w:tcW w:w="1010"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c>
          <w:tcPr>
            <w:tcW w:w="115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开工建设时间</w:t>
            </w:r>
          </w:p>
        </w:tc>
        <w:tc>
          <w:tcPr>
            <w:tcW w:w="1889" w:type="pct"/>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调试时间</w:t>
            </w:r>
          </w:p>
        </w:tc>
        <w:tc>
          <w:tcPr>
            <w:tcW w:w="1010"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c>
          <w:tcPr>
            <w:tcW w:w="115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验收现场监测时间</w:t>
            </w:r>
          </w:p>
        </w:tc>
        <w:tc>
          <w:tcPr>
            <w:tcW w:w="1889" w:type="pct"/>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微软雅黑"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2024年5月8日~5月9日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审批部门</w:t>
            </w:r>
          </w:p>
        </w:tc>
        <w:tc>
          <w:tcPr>
            <w:tcW w:w="1010"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长</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环</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审[2023]76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tc>
        <w:tc>
          <w:tcPr>
            <w:tcW w:w="115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编制单位</w:t>
            </w:r>
          </w:p>
        </w:tc>
        <w:tc>
          <w:tcPr>
            <w:tcW w:w="1889" w:type="pct"/>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河南省凝博生态科技有限公司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环保设施设计单位</w:t>
            </w:r>
          </w:p>
        </w:tc>
        <w:tc>
          <w:tcPr>
            <w:tcW w:w="1010"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115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环保设施施工单位</w:t>
            </w:r>
          </w:p>
        </w:tc>
        <w:tc>
          <w:tcPr>
            <w:tcW w:w="1889" w:type="pct"/>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投资总概算</w:t>
            </w:r>
          </w:p>
        </w:tc>
        <w:tc>
          <w:tcPr>
            <w:tcW w:w="1010"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200</w:t>
            </w:r>
            <w:r>
              <w:rPr>
                <w:rFonts w:hint="default" w:ascii="Times New Roman" w:hAnsi="Times New Roman" w:cs="Times New Roman" w:eastAsiaTheme="minorEastAsia"/>
                <w:color w:val="auto"/>
                <w:sz w:val="24"/>
                <w:szCs w:val="24"/>
                <w:lang w:val="en-US" w:eastAsia="zh-CN"/>
              </w:rPr>
              <w:t>万元</w:t>
            </w:r>
          </w:p>
        </w:tc>
        <w:tc>
          <w:tcPr>
            <w:tcW w:w="115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环保投资总概算</w:t>
            </w:r>
          </w:p>
        </w:tc>
        <w:tc>
          <w:tcPr>
            <w:tcW w:w="727"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5</w:t>
            </w:r>
            <w:r>
              <w:rPr>
                <w:rFonts w:hint="default" w:ascii="Times New Roman" w:hAnsi="Times New Roman" w:cs="Times New Roman" w:eastAsiaTheme="minorEastAsia"/>
                <w:color w:val="auto"/>
                <w:sz w:val="24"/>
                <w:szCs w:val="24"/>
                <w:lang w:val="en-US" w:eastAsia="zh-CN"/>
              </w:rPr>
              <w:t>万</w:t>
            </w:r>
          </w:p>
        </w:tc>
        <w:tc>
          <w:tcPr>
            <w:tcW w:w="528"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2"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2.5</w:t>
            </w:r>
            <w:r>
              <w:rPr>
                <w:rFonts w:hint="default" w:ascii="Times New Roman" w:hAnsi="Times New Roman" w:cs="Times New Roman" w:eastAsiaTheme="minorEastAsia"/>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实际总概算</w:t>
            </w:r>
          </w:p>
        </w:tc>
        <w:tc>
          <w:tcPr>
            <w:tcW w:w="1010"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200</w:t>
            </w:r>
            <w:r>
              <w:rPr>
                <w:rFonts w:hint="default" w:ascii="Times New Roman" w:hAnsi="Times New Roman" w:cs="Times New Roman" w:eastAsiaTheme="minorEastAsia"/>
                <w:color w:val="auto"/>
                <w:sz w:val="24"/>
                <w:szCs w:val="24"/>
                <w:lang w:val="en-US" w:eastAsia="zh-CN"/>
              </w:rPr>
              <w:t>万元</w:t>
            </w:r>
          </w:p>
        </w:tc>
        <w:tc>
          <w:tcPr>
            <w:tcW w:w="115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w:t>
            </w:r>
          </w:p>
        </w:tc>
        <w:tc>
          <w:tcPr>
            <w:tcW w:w="727"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5</w:t>
            </w:r>
            <w:r>
              <w:rPr>
                <w:rFonts w:hint="default" w:ascii="Times New Roman" w:hAnsi="Times New Roman" w:cs="Times New Roman" w:eastAsiaTheme="minorEastAsia"/>
                <w:color w:val="auto"/>
                <w:sz w:val="24"/>
                <w:szCs w:val="24"/>
                <w:lang w:val="en-US" w:eastAsia="zh-CN"/>
              </w:rPr>
              <w:t>万</w:t>
            </w:r>
          </w:p>
        </w:tc>
        <w:tc>
          <w:tcPr>
            <w:tcW w:w="528"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2"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2.5</w:t>
            </w:r>
            <w:r>
              <w:rPr>
                <w:rFonts w:hint="default" w:ascii="Times New Roman" w:hAnsi="Times New Roman" w:cs="Times New Roman" w:eastAsiaTheme="minorEastAsia"/>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验收范围</w:t>
            </w:r>
          </w:p>
        </w:tc>
        <w:tc>
          <w:tcPr>
            <w:tcW w:w="4056" w:type="pct"/>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62" w:hRule="atLeast"/>
          <w:jc w:val="center"/>
        </w:trPr>
        <w:tc>
          <w:tcPr>
            <w:tcW w:w="5000" w:type="pct"/>
            <w:gridSpan w:val="6"/>
            <w:vAlign w:val="center"/>
          </w:tcPr>
          <w:p>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sz w:val="24"/>
                <w:szCs w:val="24"/>
                <w:lang w:val="en-US" w:eastAsia="zh-CN"/>
              </w:rPr>
              <w:t>长垣市长运新材料</w:t>
            </w:r>
            <w:r>
              <w:rPr>
                <w:rFonts w:hint="default" w:ascii="Times New Roman" w:hAnsi="Times New Roman" w:eastAsia="宋体" w:cs="Times New Roman"/>
                <w:sz w:val="24"/>
                <w:szCs w:val="24"/>
                <w:lang w:val="en-US" w:eastAsia="zh-CN"/>
              </w:rPr>
              <w:t>有限公司</w:t>
            </w:r>
            <w:r>
              <w:rPr>
                <w:rFonts w:hint="eastAsia" w:ascii="Times New Roman" w:hAnsi="Times New Roman" w:eastAsia="宋体" w:cs="Times New Roman"/>
                <w:bCs/>
                <w:sz w:val="24"/>
                <w:szCs w:val="24"/>
                <w:lang w:eastAsia="zh-CN"/>
              </w:rPr>
              <w:t>在</w:t>
            </w:r>
            <w:r>
              <w:rPr>
                <w:rFonts w:hint="eastAsia" w:ascii="Times New Roman" w:hAnsi="Times New Roman" w:eastAsia="宋体" w:cs="Times New Roman"/>
                <w:sz w:val="24"/>
                <w:szCs w:val="24"/>
                <w:lang w:val="en-US" w:eastAsia="zh-CN"/>
              </w:rPr>
              <w:t>长垣市魏庄办事处经二路东侧170米魏总路北侧</w:t>
            </w:r>
            <w:r>
              <w:rPr>
                <w:rFonts w:hint="eastAsia" w:ascii="Times New Roman" w:hAnsi="Times New Roman" w:eastAsia="宋体" w:cs="Times New Roman"/>
                <w:bCs/>
                <w:sz w:val="24"/>
                <w:szCs w:val="24"/>
                <w:lang w:eastAsia="zh-CN"/>
              </w:rPr>
              <w:t>建设</w:t>
            </w:r>
            <w:r>
              <w:rPr>
                <w:rFonts w:hint="eastAsia" w:ascii="Times New Roman" w:hAnsi="Times New Roman" w:eastAsia="宋体" w:cs="Times New Roman"/>
                <w:sz w:val="24"/>
                <w:szCs w:val="24"/>
                <w:lang w:val="en-US" w:eastAsia="zh-CN"/>
              </w:rPr>
              <w:t>年</w:t>
            </w:r>
            <w:r>
              <w:rPr>
                <w:rFonts w:hint="default" w:ascii="Times New Roman" w:hAnsi="Times New Roman" w:eastAsia="宋体" w:cs="Times New Roman"/>
                <w:sz w:val="24"/>
                <w:szCs w:val="24"/>
                <w:lang w:val="en-US" w:eastAsia="zh-CN"/>
              </w:rPr>
              <w:t>产</w:t>
            </w:r>
            <w:r>
              <w:rPr>
                <w:rFonts w:hint="eastAsia" w:ascii="Times New Roman" w:hAnsi="Times New Roman" w:eastAsia="宋体" w:cs="Times New Roman"/>
                <w:sz w:val="24"/>
                <w:szCs w:val="24"/>
                <w:lang w:val="en-US" w:eastAsia="zh-CN"/>
              </w:rPr>
              <w:t>34万块路沿石</w:t>
            </w:r>
            <w:r>
              <w:rPr>
                <w:rFonts w:hint="default" w:ascii="Times New Roman" w:hAnsi="Times New Roman" w:eastAsia="宋体" w:cs="Times New Roman"/>
                <w:sz w:val="24"/>
                <w:szCs w:val="24"/>
                <w:lang w:val="en-US" w:eastAsia="zh-CN"/>
              </w:rPr>
              <w:t>项</w:t>
            </w:r>
            <w:r>
              <w:rPr>
                <w:rFonts w:hint="default" w:ascii="Times New Roman" w:hAnsi="Times New Roman" w:eastAsia="宋体" w:cs="Times New Roman"/>
                <w:sz w:val="24"/>
                <w:lang w:val="en-US" w:eastAsia="zh-CN"/>
              </w:rPr>
              <w:t>目</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color w:val="auto"/>
                <w:sz w:val="24"/>
                <w:szCs w:val="24"/>
                <w:vertAlign w:val="baseline"/>
                <w:lang w:val="en-US" w:eastAsia="zh-CN"/>
              </w:rPr>
              <w:t>项目占地</w:t>
            </w:r>
            <w:r>
              <w:rPr>
                <w:rFonts w:hint="eastAsia" w:ascii="Times New Roman" w:hAnsi="Times New Roman" w:eastAsia="宋体" w:cs="Times New Roman"/>
                <w:color w:val="auto"/>
                <w:sz w:val="24"/>
                <w:szCs w:val="24"/>
                <w:vertAlign w:val="baseline"/>
                <w:lang w:val="en-US" w:eastAsia="zh-CN"/>
              </w:rPr>
              <w:t>1700平方米，</w:t>
            </w:r>
            <w:r>
              <w:rPr>
                <w:rFonts w:hint="eastAsia" w:ascii="Times New Roman" w:hAnsi="Times New Roman" w:eastAsia="宋体" w:cs="Times New Roman"/>
                <w:color w:val="auto"/>
                <w:sz w:val="24"/>
                <w:szCs w:val="24"/>
                <w:lang w:eastAsia="zh-CN"/>
              </w:rPr>
              <w:t>卫生防护距离</w:t>
            </w:r>
            <w:r>
              <w:rPr>
                <w:rFonts w:hint="eastAsia" w:ascii="Times New Roman" w:hAnsi="Times New Roman" w:eastAsia="宋体" w:cs="Times New Roman"/>
                <w:color w:val="auto"/>
                <w:sz w:val="24"/>
                <w:szCs w:val="24"/>
                <w:lang w:val="en-US" w:eastAsia="zh-CN"/>
              </w:rPr>
              <w:t>50米内无环境敏感点</w:t>
            </w:r>
            <w:r>
              <w:rPr>
                <w:rFonts w:hint="eastAsia" w:ascii="Times New Roman" w:hAnsi="Times New Roman" w:eastAsia="宋体" w:cs="Times New Roman"/>
                <w:color w:val="auto"/>
                <w:sz w:val="24"/>
                <w:szCs w:val="24"/>
                <w:lang w:eastAsia="zh-CN"/>
              </w:rPr>
              <w:t>。</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20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月，</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河南省凝博生态科技有限公司</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编制完成了本项目的环境影响报告表，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12月18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长</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环</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审[2023]76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根据《建设项目竣工环境保护验收技术指南污染影响类》和《建设项目竣工环境保护验收暂行办法》，</w:t>
            </w:r>
            <w:r>
              <w:rPr>
                <w:rFonts w:hint="eastAsia" w:ascii="Times New Roman" w:hAnsi="Times New Roman" w:eastAsia="宋体" w:cs="Times New Roman"/>
                <w:sz w:val="24"/>
                <w:szCs w:val="24"/>
                <w:lang w:val="en-US" w:eastAsia="zh-CN"/>
              </w:rPr>
              <w:t>长垣市长运新材料</w:t>
            </w:r>
            <w:r>
              <w:rPr>
                <w:rFonts w:hint="default" w:ascii="Times New Roman" w:hAnsi="Times New Roman" w:eastAsia="宋体" w:cs="Times New Roman"/>
                <w:sz w:val="24"/>
                <w:szCs w:val="24"/>
                <w:lang w:val="en-US" w:eastAsia="zh-CN"/>
              </w:rPr>
              <w:t>有限公司</w:t>
            </w:r>
            <w:r>
              <w:rPr>
                <w:rFonts w:hint="default" w:ascii="Times New Roman" w:hAnsi="Times New Roman" w:eastAsia="宋体" w:cs="Times New Roman"/>
                <w:color w:val="auto"/>
                <w:sz w:val="24"/>
                <w:szCs w:val="24"/>
                <w:lang w:val="en-US" w:eastAsia="zh-CN"/>
              </w:rPr>
              <w:t>按照国家有关规范要求，编制完成本项目的验收报告</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0" w:hRule="atLeast"/>
          <w:jc w:val="center"/>
        </w:trPr>
        <w:tc>
          <w:tcPr>
            <w:tcW w:w="943" w:type="pct"/>
            <w:vAlign w:val="center"/>
          </w:tcPr>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4056" w:type="pct"/>
            <w:gridSpan w:val="5"/>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（1）《中华人民共和国环境保护法》（2015.1.1）；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（2）《中华人民共和国环境影响评价法》（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（3）《中华人民共和国大气污染防治法》（</w:t>
            </w:r>
            <w:r>
              <w:rPr>
                <w:rFonts w:hint="eastAsia" w:ascii="Times New Roman" w:hAnsi="Times New Roman" w:cs="Times New Roman" w:eastAsiaTheme="minorEastAsia"/>
                <w:sz w:val="24"/>
                <w:szCs w:val="24"/>
                <w:lang w:val="en-US" w:eastAsia="zh-CN"/>
              </w:rPr>
              <w:t>2018.10.26</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（4）《中华人民共和国水污染防治法》（</w:t>
            </w:r>
            <w:r>
              <w:rPr>
                <w:rFonts w:hint="eastAsia" w:ascii="Times New Roman" w:hAnsi="Times New Roman" w:cs="Times New Roman" w:eastAsiaTheme="minorEastAsia"/>
                <w:sz w:val="24"/>
                <w:szCs w:val="24"/>
                <w:lang w:val="en-US" w:eastAsia="zh-CN"/>
              </w:rPr>
              <w:t>2017.6.27</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（5）《中华人民共和国固体废物污染环境防治法》</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20.9.1）</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（6）《中华人民共和国环境噪声污染防治法》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（7）《国家危险废物名录》</w:t>
            </w:r>
            <w:r>
              <w:rPr>
                <w:rFonts w:hint="eastAsia" w:ascii="Times New Roman" w:hAnsi="Times New Roman" w:cs="Times New Roman" w:eastAsiaTheme="minorEastAsia"/>
                <w:sz w:val="24"/>
                <w:szCs w:val="24"/>
                <w:lang w:val="en-US" w:eastAsia="zh-CN"/>
              </w:rPr>
              <w:t>（2021版）</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8</w:t>
            </w:r>
            <w:r>
              <w:rPr>
                <w:rFonts w:hint="default" w:ascii="Times New Roman" w:hAnsi="Times New Roman" w:cs="Times New Roman" w:eastAsiaTheme="minorEastAsia"/>
                <w:sz w:val="24"/>
                <w:szCs w:val="24"/>
                <w:lang w:val="en-US" w:eastAsia="zh-CN"/>
              </w:rPr>
              <w:t>）《一般工业固体废物贮存、处置场污染控制标准》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9</w:t>
            </w:r>
            <w:r>
              <w:rPr>
                <w:rFonts w:hint="default" w:ascii="Times New Roman" w:hAnsi="Times New Roman" w:cs="Times New Roman" w:eastAsiaTheme="minorEastAsia"/>
                <w:sz w:val="24"/>
                <w:szCs w:val="24"/>
                <w:lang w:val="en-US" w:eastAsia="zh-CN"/>
              </w:rPr>
              <w:t>）《建设项目环境保护管理条例》（2017 国务院令 第682号）；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w:t>
            </w:r>
            <w:r>
              <w:rPr>
                <w:rFonts w:hint="eastAsia" w:ascii="Times New Roman" w:hAnsi="Times New Roman" w:cs="Times New Roman" w:eastAsiaTheme="minorEastAsia"/>
                <w:sz w:val="24"/>
                <w:szCs w:val="24"/>
                <w:lang w:val="en-US" w:eastAsia="zh-CN"/>
              </w:rPr>
              <w:t>0</w:t>
            </w:r>
            <w:r>
              <w:rPr>
                <w:rFonts w:hint="default" w:ascii="Times New Roman" w:hAnsi="Times New Roman" w:cs="Times New Roman" w:eastAsiaTheme="minorEastAsia"/>
                <w:sz w:val="24"/>
                <w:szCs w:val="24"/>
                <w:lang w:val="en-US" w:eastAsia="zh-CN"/>
              </w:rPr>
              <w:t>）《关于印发环评管理中部分行业建设项目重大变动清单的通知》（环境保护部办公厅文件，环办[2015]52号）；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w:t>
            </w:r>
            <w:r>
              <w:rPr>
                <w:rFonts w:hint="eastAsia" w:ascii="Times New Roman" w:hAnsi="Times New Roman" w:cs="Times New Roman" w:eastAsiaTheme="minorEastAsia"/>
                <w:sz w:val="24"/>
                <w:szCs w:val="24"/>
                <w:lang w:val="en-US" w:eastAsia="zh-CN"/>
              </w:rPr>
              <w:t>1</w:t>
            </w:r>
            <w:r>
              <w:rPr>
                <w:rFonts w:hint="default" w:ascii="Times New Roman" w:hAnsi="Times New Roman" w:cs="Times New Roman" w:eastAsiaTheme="minorEastAsia"/>
                <w:sz w:val="24"/>
                <w:szCs w:val="24"/>
                <w:lang w:val="en-US" w:eastAsia="zh-CN"/>
              </w:rPr>
              <w:t>）《建设项目竣工环境保护验收技术指南 污染影响类》（2018.5.16）；</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w:t>
            </w:r>
            <w:r>
              <w:rPr>
                <w:rFonts w:hint="eastAsia" w:ascii="Times New Roman" w:hAnsi="Times New Roman" w:cs="Times New Roman" w:eastAsiaTheme="minorEastAsia"/>
                <w:sz w:val="24"/>
                <w:szCs w:val="24"/>
                <w:lang w:val="en-US" w:eastAsia="zh-CN"/>
              </w:rPr>
              <w:t>2</w:t>
            </w:r>
            <w:r>
              <w:rPr>
                <w:rFonts w:hint="default" w:ascii="Times New Roman" w:hAnsi="Times New Roman" w:cs="Times New Roman" w:eastAsiaTheme="minorEastAsia"/>
                <w:sz w:val="24"/>
                <w:szCs w:val="24"/>
                <w:lang w:val="en-US" w:eastAsia="zh-CN"/>
              </w:rPr>
              <w:t>）《建设项目竣工环境保护验收暂行办法》（2017.11.20）；</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sz w:val="24"/>
                <w:szCs w:val="24"/>
                <w:lang w:val="en-US" w:eastAsia="zh-CN"/>
              </w:rPr>
              <w:t>（1</w:t>
            </w:r>
            <w:r>
              <w:rPr>
                <w:rFonts w:hint="eastAsia" w:ascii="Times New Roman" w:hAnsi="Times New Roman" w:cs="Times New Roman" w:eastAsiaTheme="minorEastAsia"/>
                <w:sz w:val="24"/>
                <w:szCs w:val="24"/>
                <w:lang w:val="en-US" w:eastAsia="zh-CN"/>
              </w:rPr>
              <w:t>3</w:t>
            </w:r>
            <w:r>
              <w:rPr>
                <w:rFonts w:hint="default" w:ascii="Times New Roman" w:hAnsi="Times New Roman" w:cs="Times New Roman" w:eastAsiaTheme="minorEastAsia"/>
                <w:sz w:val="24"/>
                <w:szCs w:val="24"/>
                <w:lang w:val="en-US" w:eastAsia="zh-CN"/>
              </w:rPr>
              <w:t>）《</w:t>
            </w:r>
            <w:r>
              <w:rPr>
                <w:rFonts w:hint="eastAsia" w:ascii="Times New Roman" w:hAnsi="Times New Roman" w:eastAsia="宋体" w:cs="Times New Roman"/>
                <w:sz w:val="24"/>
                <w:szCs w:val="24"/>
                <w:lang w:val="en-US" w:eastAsia="zh-CN"/>
              </w:rPr>
              <w:t>长垣市长运新材料</w:t>
            </w:r>
            <w:r>
              <w:rPr>
                <w:rFonts w:hint="default" w:ascii="Times New Roman" w:hAnsi="Times New Roman" w:eastAsia="宋体" w:cs="Times New Roman"/>
                <w:sz w:val="24"/>
                <w:szCs w:val="24"/>
                <w:lang w:val="en-US" w:eastAsia="zh-CN"/>
              </w:rPr>
              <w:t>有限公司</w:t>
            </w:r>
            <w:r>
              <w:rPr>
                <w:rFonts w:hint="eastAsia" w:ascii="Times New Roman" w:hAnsi="Times New Roman" w:eastAsia="宋体" w:cs="Times New Roman"/>
                <w:sz w:val="24"/>
                <w:szCs w:val="24"/>
                <w:lang w:val="en-US" w:eastAsia="zh-CN"/>
              </w:rPr>
              <w:t>年</w:t>
            </w:r>
            <w:r>
              <w:rPr>
                <w:rFonts w:hint="default" w:ascii="Times New Roman" w:hAnsi="Times New Roman" w:eastAsia="宋体" w:cs="Times New Roman"/>
                <w:sz w:val="24"/>
                <w:szCs w:val="24"/>
                <w:lang w:val="en-US" w:eastAsia="zh-CN"/>
              </w:rPr>
              <w:t>产</w:t>
            </w:r>
            <w:r>
              <w:rPr>
                <w:rFonts w:hint="eastAsia" w:ascii="Times New Roman" w:hAnsi="Times New Roman" w:eastAsia="宋体" w:cs="Times New Roman"/>
                <w:sz w:val="24"/>
                <w:szCs w:val="24"/>
                <w:lang w:val="en-US" w:eastAsia="zh-CN"/>
              </w:rPr>
              <w:t>34万块路沿石</w:t>
            </w:r>
            <w:r>
              <w:rPr>
                <w:rFonts w:hint="default" w:ascii="Times New Roman" w:hAnsi="Times New Roman" w:eastAsia="宋体" w:cs="Times New Roman"/>
                <w:sz w:val="24"/>
                <w:szCs w:val="24"/>
                <w:lang w:val="en-US" w:eastAsia="zh-CN"/>
              </w:rPr>
              <w:t>项目</w:t>
            </w:r>
            <w:r>
              <w:rPr>
                <w:rFonts w:hint="default" w:ascii="Times New Roman" w:hAnsi="Times New Roman" w:cs="Times New Roman" w:eastAsiaTheme="minorEastAsia"/>
                <w:sz w:val="24"/>
                <w:szCs w:val="24"/>
                <w:lang w:val="en-US" w:eastAsia="zh-CN"/>
              </w:rPr>
              <w:t>环境影响报告表</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河南省凝博生态科技有限公司</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（1</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sz w:val="24"/>
                <w:szCs w:val="24"/>
                <w:lang w:val="en-US" w:eastAsia="zh-CN"/>
              </w:rPr>
              <w:t>长垣市长运新材料</w:t>
            </w:r>
            <w:r>
              <w:rPr>
                <w:rFonts w:hint="default" w:ascii="Times New Roman" w:hAnsi="Times New Roman" w:eastAsia="宋体" w:cs="Times New Roman"/>
                <w:sz w:val="24"/>
                <w:szCs w:val="24"/>
                <w:lang w:val="en-US" w:eastAsia="zh-CN"/>
              </w:rPr>
              <w:t>有限公司</w:t>
            </w:r>
            <w:r>
              <w:rPr>
                <w:rFonts w:hint="eastAsia" w:ascii="Times New Roman" w:hAnsi="Times New Roman" w:eastAsia="宋体" w:cs="Times New Roman"/>
                <w:sz w:val="24"/>
                <w:szCs w:val="24"/>
                <w:lang w:val="en-US" w:eastAsia="zh-CN"/>
              </w:rPr>
              <w:t>年</w:t>
            </w:r>
            <w:r>
              <w:rPr>
                <w:rFonts w:hint="default" w:ascii="Times New Roman" w:hAnsi="Times New Roman" w:eastAsia="宋体" w:cs="Times New Roman"/>
                <w:sz w:val="24"/>
                <w:szCs w:val="24"/>
                <w:lang w:val="en-US" w:eastAsia="zh-CN"/>
              </w:rPr>
              <w:t>产</w:t>
            </w:r>
            <w:r>
              <w:rPr>
                <w:rFonts w:hint="eastAsia" w:ascii="Times New Roman" w:hAnsi="Times New Roman" w:eastAsia="宋体" w:cs="Times New Roman"/>
                <w:sz w:val="24"/>
                <w:szCs w:val="24"/>
                <w:lang w:val="en-US" w:eastAsia="zh-CN"/>
              </w:rPr>
              <w:t>34万块路沿石</w:t>
            </w:r>
            <w:r>
              <w:rPr>
                <w:rFonts w:hint="default" w:ascii="Times New Roman" w:hAnsi="Times New Roman" w:eastAsia="宋体" w:cs="Times New Roman"/>
                <w:sz w:val="24"/>
                <w:szCs w:val="24"/>
                <w:lang w:val="en-US" w:eastAsia="zh-CN"/>
              </w:rPr>
              <w:t>项目</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环境影响报告表》的批复（</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长</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环</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审[2023]76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1" w:hRule="atLeast"/>
          <w:jc w:val="center"/>
        </w:trPr>
        <w:tc>
          <w:tcPr>
            <w:tcW w:w="943" w:type="pct"/>
            <w:vAlign w:val="center"/>
          </w:tcPr>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4056" w:type="pct"/>
            <w:gridSpan w:val="5"/>
            <w:vAlign w:val="center"/>
          </w:tcPr>
          <w:p>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r>
              <w:rPr>
                <w:rFonts w:hint="eastAsia" w:ascii="Times New Roman" w:hAnsi="Times New Roman" w:eastAsia="宋体" w:cs="Times New Roman"/>
                <w:b/>
                <w:bCs/>
                <w:color w:val="auto"/>
                <w:sz w:val="24"/>
                <w:szCs w:val="24"/>
                <w:lang w:val="en-US" w:eastAsia="zh-CN"/>
              </w:rPr>
              <w:t>：</w:t>
            </w:r>
          </w:p>
          <w:p>
            <w:pPr>
              <w:pStyle w:val="4"/>
              <w:keepNext/>
              <w:keepLines/>
              <w:pageBreakBefore w:val="0"/>
              <w:widowControl/>
              <w:numPr>
                <w:ilvl w:val="0"/>
                <w:numId w:val="1"/>
              </w:numPr>
              <w:kinsoku/>
              <w:wordWrap/>
              <w:overflowPunct/>
              <w:topLinePunct w:val="0"/>
              <w:autoSpaceDE/>
              <w:autoSpaceDN/>
              <w:bidi w:val="0"/>
              <w:adjustRightInd/>
              <w:snapToGrid/>
              <w:spacing w:before="0" w:beforeLines="0" w:after="0" w:afterLines="0" w:line="520" w:lineRule="exac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噪声</w:t>
            </w:r>
          </w:p>
          <w:p>
            <w:pPr>
              <w:keepNext/>
              <w:keepLines/>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eastAsia="宋体" w:cs="Times New Roman"/>
                <w:b w:val="0"/>
                <w:bCs w:val="0"/>
                <w:color w:val="auto"/>
                <w:sz w:val="24"/>
                <w:szCs w:val="24"/>
                <w:lang w:val="en-US" w:eastAsia="zh-CN" w:bidi="ar-SA"/>
              </w:rPr>
              <w:t>厂界噪声执行</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表1中</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废气</w:t>
            </w:r>
          </w:p>
          <w:p>
            <w:pPr>
              <w:keepNext/>
              <w:keepLines/>
              <w:pageBreakBefore w:val="0"/>
              <w:widowControl/>
              <w:kinsoku/>
              <w:wordWrap/>
              <w:overflowPunct/>
              <w:topLinePunct w:val="0"/>
              <w:autoSpaceDE/>
              <w:autoSpaceDN/>
              <w:bidi w:val="0"/>
              <w:adjustRightInd/>
              <w:snapToGrid/>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1   </w:t>
            </w:r>
            <w:r>
              <w:rPr>
                <w:rFonts w:hint="default" w:ascii="Times New Roman" w:hAnsi="Times New Roman" w:cs="Times New Roman" w:eastAsiaTheme="minorEastAsia"/>
                <w:b/>
                <w:bCs/>
                <w:color w:val="auto"/>
                <w:kern w:val="2"/>
                <w:sz w:val="24"/>
                <w:szCs w:val="24"/>
                <w:lang w:val="en-US" w:eastAsia="zh-CN" w:bidi="ar-SA"/>
              </w:rPr>
              <w:t>废气污染物排放执行标准</w:t>
            </w:r>
          </w:p>
          <w:tbl>
            <w:tblPr>
              <w:tblStyle w:val="16"/>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93"/>
              <w:gridCol w:w="3761"/>
              <w:gridCol w:w="21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jc w:val="center"/>
              </w:trPr>
              <w:tc>
                <w:tcPr>
                  <w:tcW w:w="953" w:type="pct"/>
                  <w:tcBorders>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污染因子</w:t>
                  </w:r>
                </w:p>
              </w:tc>
              <w:tc>
                <w:tcPr>
                  <w:tcW w:w="2573" w:type="pct"/>
                  <w:tcBorders>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标准名称及级</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类</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别</w:t>
                  </w:r>
                </w:p>
              </w:tc>
              <w:tc>
                <w:tcPr>
                  <w:tcW w:w="1473" w:type="pc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浓度限值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5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颗粒物</w:t>
                  </w:r>
                </w:p>
              </w:tc>
              <w:tc>
                <w:tcPr>
                  <w:tcW w:w="25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河南省地方标准-水泥工业大气污染物排放标准</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DB41/1953-2020</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p>
              </w:tc>
              <w:tc>
                <w:tcPr>
                  <w:tcW w:w="1473" w:type="pct"/>
                  <w:tcBorders>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有组织10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3</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无组织0.5</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3</w:t>
                  </w:r>
                </w:p>
              </w:tc>
            </w:tr>
          </w:tbl>
          <w:p>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固废</w:t>
            </w:r>
          </w:p>
          <w:p>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一般固废执行</w:t>
            </w:r>
            <w:r>
              <w:rPr>
                <w:rFonts w:hint="default" w:ascii="Times New Roman" w:hAnsi="Times New Roman" w:cs="Times New Roman" w:eastAsiaTheme="minorEastAsia"/>
                <w:sz w:val="24"/>
                <w:szCs w:val="24"/>
                <w:lang w:val="en-US" w:eastAsia="zh-CN"/>
              </w:rPr>
              <w:t>《一般工业固体废物贮存</w:t>
            </w:r>
            <w:r>
              <w:rPr>
                <w:rFonts w:hint="eastAsia" w:ascii="Times New Roman" w:hAnsi="Times New Roman" w:cs="Times New Roman" w:eastAsiaTheme="minorEastAsia"/>
                <w:sz w:val="24"/>
                <w:szCs w:val="24"/>
                <w:lang w:val="en-US" w:eastAsia="zh-CN"/>
              </w:rPr>
              <w:t>和填埋污染控制标准</w:t>
            </w: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pPr>
      <w:r>
        <w:rPr>
          <w:rFonts w:hint="default" w:ascii="Times New Roman" w:hAnsi="Times New Roman" w:cs="Times New Roman" w:eastAsiaTheme="minorEastAsia"/>
          <w:b/>
          <w:color w:val="auto"/>
          <w:sz w:val="32"/>
          <w:szCs w:val="32"/>
        </w:rPr>
        <w:t>表</w:t>
      </w:r>
      <w:r>
        <w:rPr>
          <w:rFonts w:hint="eastAsia" w:ascii="Times New Roman" w:hAnsi="Times New Roman" w:cs="Times New Roman" w:eastAsiaTheme="minorEastAsia"/>
          <w:b/>
          <w:color w:val="auto"/>
          <w:sz w:val="32"/>
          <w:szCs w:val="32"/>
          <w:lang w:val="en-US" w:eastAsia="zh-CN"/>
        </w:rPr>
        <w:t>二</w:t>
      </w:r>
    </w:p>
    <w:tbl>
      <w:tblPr>
        <w:tblStyle w:val="16"/>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13" w:hRule="atLeast"/>
          <w:jc w:val="center"/>
        </w:trPr>
        <w:tc>
          <w:tcPr>
            <w:tcW w:w="5000" w:type="pct"/>
            <w:vAlign w:val="top"/>
          </w:tcPr>
          <w:p>
            <w:pPr>
              <w:keepNext w:val="0"/>
              <w:keepLines w:val="0"/>
              <w:pageBreakBefore w:val="0"/>
              <w:widowControl/>
              <w:kinsoku/>
              <w:wordWrap/>
              <w:overflowPunct/>
              <w:topLinePunct w:val="0"/>
              <w:autoSpaceDE/>
              <w:autoSpaceDN/>
              <w:bidi w:val="0"/>
              <w:adjustRightInd/>
              <w:snapToGrid/>
              <w:spacing w:after="0" w:afterLines="0" w:line="520" w:lineRule="exact"/>
              <w:textAlignment w:val="auto"/>
              <w:outlineLvl w:val="9"/>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2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本项目基本情况表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082"/>
              <w:gridCol w:w="1681"/>
              <w:gridCol w:w="629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序号</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名称</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工程名称</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年</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产</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34万块路沿石</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建设项目</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迁建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建设地点</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长垣市魏庄办事处经二路东侧170米魏总路北侧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占地面积</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1700平方米</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总投资</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万元</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6</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劳动定员</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7</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工作制度</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单</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班生产，每班</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8</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小时，年工作</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300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天</w:t>
                  </w:r>
                </w:p>
              </w:tc>
            </w:tr>
          </w:tbl>
          <w:p>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3   本</w:t>
            </w:r>
            <w:r>
              <w:rPr>
                <w:rFonts w:hint="default" w:ascii="Times New Roman" w:hAnsi="Times New Roman" w:eastAsia="宋体" w:cs="Times New Roman"/>
                <w:b/>
                <w:color w:val="000000" w:themeColor="text1"/>
                <w:sz w:val="24"/>
                <w:szCs w:val="24"/>
                <w14:textFill>
                  <w14:solidFill>
                    <w14:schemeClr w14:val="tx1"/>
                  </w14:solidFill>
                </w14:textFill>
              </w:rPr>
              <w:t>项目产品方案</w:t>
            </w: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6"/>
              <w:gridCol w:w="1809"/>
              <w:gridCol w:w="2383"/>
              <w:gridCol w:w="2101"/>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6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序号</w:t>
                  </w:r>
                </w:p>
              </w:tc>
              <w:tc>
                <w:tcPr>
                  <w:tcW w:w="99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名称</w:t>
                  </w:r>
                </w:p>
              </w:tc>
              <w:tc>
                <w:tcPr>
                  <w:tcW w:w="131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环评计划建设内容</w:t>
                  </w:r>
                </w:p>
              </w:tc>
              <w:tc>
                <w:tcPr>
                  <w:tcW w:w="115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86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 w:val="21"/>
                      <w:szCs w:val="21"/>
                      <w:lang w:val="en-US" w:eastAsia="zh-CN"/>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66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99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路沿石</w:t>
                  </w:r>
                </w:p>
              </w:tc>
              <w:tc>
                <w:tcPr>
                  <w:tcW w:w="131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34万块/年</w:t>
                  </w:r>
                </w:p>
              </w:tc>
              <w:tc>
                <w:tcPr>
                  <w:tcW w:w="1159"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34万块/年</w:t>
                  </w:r>
                </w:p>
              </w:tc>
              <w:tc>
                <w:tcPr>
                  <w:tcW w:w="86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Style w:val="23"/>
                      <w:rFonts w:hint="eastAsia" w:ascii="Times New Roman" w:hAnsi="Times New Roman" w:eastAsia="宋体" w:cs="Times New Roman"/>
                      <w:color w:val="000000"/>
                      <w:sz w:val="21"/>
                      <w:szCs w:val="21"/>
                      <w:lang w:val="en-US"/>
                    </w:rPr>
                    <w:t>一致</w:t>
                  </w:r>
                </w:p>
              </w:tc>
            </w:tr>
          </w:tbl>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4   本</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项目实际建设情况一览表</w:t>
            </w:r>
          </w:p>
          <w:tbl>
            <w:tblPr>
              <w:tblStyle w:val="16"/>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91"/>
              <w:gridCol w:w="1665"/>
              <w:gridCol w:w="1481"/>
              <w:gridCol w:w="1097"/>
              <w:gridCol w:w="2719"/>
              <w:gridCol w:w="129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3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项目类别</w:t>
                  </w:r>
                </w:p>
              </w:tc>
              <w:tc>
                <w:tcPr>
                  <w:tcW w:w="920"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项目内容</w:t>
                  </w:r>
                </w:p>
              </w:tc>
              <w:tc>
                <w:tcPr>
                  <w:tcW w:w="1424" w:type="pct"/>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环评阶段计划建设内容</w:t>
                  </w:r>
                </w:p>
              </w:tc>
              <w:tc>
                <w:tcPr>
                  <w:tcW w:w="1502" w:type="pct"/>
                  <w:tcBorders>
                    <w:righ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 w:val="21"/>
                      <w:szCs w:val="21"/>
                      <w:lang w:val="en-US" w:eastAsia="zh-CN"/>
                    </w:rPr>
                    <w:t>实际建设内容</w:t>
                  </w:r>
                </w:p>
              </w:tc>
              <w:tc>
                <w:tcPr>
                  <w:tcW w:w="715" w:type="pct"/>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 w:val="21"/>
                      <w:szCs w:val="21"/>
                      <w:lang w:val="en-US" w:eastAsia="zh-CN"/>
                    </w:rPr>
                    <w:t>变化情况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3" w:hRule="atLeast"/>
                <w:jc w:val="center"/>
              </w:trPr>
              <w:tc>
                <w:tcPr>
                  <w:tcW w:w="437" w:type="pct"/>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主体工程</w:t>
                  </w:r>
                </w:p>
              </w:tc>
              <w:tc>
                <w:tcPr>
                  <w:tcW w:w="920" w:type="pct"/>
                  <w:tcBorders>
                    <w:bottom w:val="single" w:color="auto" w:sz="4" w:space="0"/>
                    <w:tl2br w:val="nil"/>
                    <w:tr2bl w:val="nil"/>
                  </w:tcBorders>
                  <w:vAlign w:val="center"/>
                </w:tcPr>
                <w:p>
                  <w:pPr>
                    <w:pStyle w:val="22"/>
                    <w:keepNext w:val="0"/>
                    <w:keepLines w:val="0"/>
                    <w:pageBreakBefore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sz w:val="21"/>
                      <w:szCs w:val="21"/>
                      <w:lang w:val="en-US" w:eastAsia="zh-CN"/>
                    </w:rPr>
                    <w:t>生产</w:t>
                  </w:r>
                  <w:r>
                    <w:rPr>
                      <w:rFonts w:hint="default" w:ascii="Times New Roman" w:hAnsi="Times New Roman" w:eastAsia="宋体" w:cs="Times New Roman"/>
                      <w:color w:val="000000"/>
                      <w:sz w:val="21"/>
                      <w:szCs w:val="21"/>
                      <w:lang w:val="en-US" w:eastAsia="zh-CN"/>
                    </w:rPr>
                    <w:t>车间</w:t>
                  </w:r>
                </w:p>
              </w:tc>
              <w:tc>
                <w:tcPr>
                  <w:tcW w:w="1424" w:type="pct"/>
                  <w:gridSpan w:val="2"/>
                  <w:tcBorders>
                    <w:bottom w:val="single" w:color="auto" w:sz="4" w:space="0"/>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sz w:val="21"/>
                      <w:szCs w:val="21"/>
                      <w:lang w:val="en-US" w:eastAsia="zh-CN"/>
                    </w:rPr>
                    <w:t>建筑面积共1700m</w:t>
                  </w:r>
                  <w:r>
                    <w:rPr>
                      <w:rFonts w:hint="eastAsia" w:ascii="Times New Roman" w:hAnsi="Times New Roman" w:eastAsia="宋体" w:cs="Times New Roman"/>
                      <w:b w:val="0"/>
                      <w:bCs w:val="0"/>
                      <w:color w:val="000000"/>
                      <w:sz w:val="21"/>
                      <w:szCs w:val="21"/>
                      <w:vertAlign w:val="superscript"/>
                      <w:lang w:val="en-US" w:eastAsia="zh-CN"/>
                    </w:rPr>
                    <w:t>2</w:t>
                  </w:r>
                  <w:r>
                    <w:rPr>
                      <w:rFonts w:hint="eastAsia" w:ascii="Times New Roman" w:hAnsi="Times New Roman" w:eastAsia="宋体" w:cs="Times New Roman"/>
                      <w:b w:val="0"/>
                      <w:bCs w:val="0"/>
                      <w:color w:val="000000"/>
                      <w:sz w:val="21"/>
                      <w:szCs w:val="21"/>
                      <w:lang w:val="en-US" w:eastAsia="zh-CN"/>
                    </w:rPr>
                    <w:t>，一层钢结构，主要生产路沿石</w:t>
                  </w:r>
                </w:p>
              </w:tc>
              <w:tc>
                <w:tcPr>
                  <w:tcW w:w="1502" w:type="pct"/>
                  <w:tcBorders>
                    <w:bottom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sz w:val="21"/>
                      <w:szCs w:val="21"/>
                      <w:lang w:val="en-US" w:eastAsia="zh-CN"/>
                    </w:rPr>
                    <w:t>建筑面积共1700m</w:t>
                  </w:r>
                  <w:r>
                    <w:rPr>
                      <w:rFonts w:hint="eastAsia" w:ascii="Times New Roman" w:hAnsi="Times New Roman" w:eastAsia="宋体" w:cs="Times New Roman"/>
                      <w:b w:val="0"/>
                      <w:bCs w:val="0"/>
                      <w:color w:val="000000"/>
                      <w:sz w:val="21"/>
                      <w:szCs w:val="21"/>
                      <w:vertAlign w:val="superscript"/>
                      <w:lang w:val="en-US" w:eastAsia="zh-CN"/>
                    </w:rPr>
                    <w:t>2</w:t>
                  </w:r>
                  <w:r>
                    <w:rPr>
                      <w:rFonts w:hint="eastAsia" w:ascii="Times New Roman" w:hAnsi="Times New Roman" w:eastAsia="宋体" w:cs="Times New Roman"/>
                      <w:b w:val="0"/>
                      <w:bCs w:val="0"/>
                      <w:color w:val="000000"/>
                      <w:sz w:val="21"/>
                      <w:szCs w:val="21"/>
                      <w:lang w:val="en-US" w:eastAsia="zh-CN"/>
                    </w:rPr>
                    <w:t>，一层钢结构，主要生产路沿石</w:t>
                  </w:r>
                </w:p>
              </w:tc>
              <w:tc>
                <w:tcPr>
                  <w:tcW w:w="715" w:type="pct"/>
                  <w:tcBorders>
                    <w:left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3"/>
                      <w:rFonts w:hint="eastAsia" w:ascii="Times New Roman" w:hAnsi="Times New Roman" w:eastAsia="宋体" w:cs="Times New Roman"/>
                      <w:color w:val="000000"/>
                      <w:sz w:val="21"/>
                      <w:szCs w:val="21"/>
                      <w:lang w:val="en-US"/>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437" w:type="pct"/>
                  <w:vMerge w:val="restart"/>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环保工程</w:t>
                  </w:r>
                </w:p>
              </w:tc>
              <w:tc>
                <w:tcPr>
                  <w:tcW w:w="920" w:type="pct"/>
                  <w:tcBorders>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投料工序、计量输送工序</w:t>
                  </w:r>
                </w:p>
              </w:tc>
              <w:tc>
                <w:tcPr>
                  <w:tcW w:w="818" w:type="pct"/>
                  <w:tcBorders>
                    <w:bottom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袋式除尘器</w:t>
                  </w:r>
                </w:p>
              </w:tc>
              <w:tc>
                <w:tcPr>
                  <w:tcW w:w="606" w:type="pct"/>
                  <w:vMerge w:val="restart"/>
                  <w:tcBorders>
                    <w:lef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15m排气筒</w:t>
                  </w:r>
                </w:p>
              </w:tc>
              <w:tc>
                <w:tcPr>
                  <w:tcW w:w="1502" w:type="pct"/>
                  <w:vMerge w:val="restart"/>
                  <w:tcBorders>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sz w:val="21"/>
                      <w:szCs w:val="21"/>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袋式除尘器+15m排气筒</w:t>
                  </w:r>
                </w:p>
              </w:tc>
              <w:tc>
                <w:tcPr>
                  <w:tcW w:w="715" w:type="pct"/>
                  <w:vMerge w:val="restart"/>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3"/>
                      <w:rFonts w:hint="default" w:ascii="Times New Roman" w:hAnsi="Times New Roman" w:eastAsia="宋体" w:cs="Times New Roman"/>
                      <w:color w:val="000000"/>
                      <w:sz w:val="21"/>
                      <w:szCs w:val="21"/>
                      <w:lang w:val="en-US"/>
                    </w:rPr>
                  </w:pPr>
                  <w:r>
                    <w:rPr>
                      <w:rStyle w:val="23"/>
                      <w:rFonts w:hint="eastAsia" w:ascii="Times New Roman" w:hAnsi="Times New Roman" w:eastAsia="宋体" w:cs="Times New Roman"/>
                      <w:color w:val="000000"/>
                      <w:sz w:val="21"/>
                      <w:szCs w:val="21"/>
                      <w:lang w:val="en-US"/>
                    </w:rPr>
                    <w:t>共用一台除尘器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6" w:hRule="atLeast"/>
                <w:jc w:val="center"/>
              </w:trPr>
              <w:tc>
                <w:tcPr>
                  <w:tcW w:w="437" w:type="pct"/>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920" w:type="pct"/>
                  <w:tcBorders>
                    <w:top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搅拌工序</w:t>
                  </w:r>
                </w:p>
              </w:tc>
              <w:tc>
                <w:tcPr>
                  <w:tcW w:w="818" w:type="pct"/>
                  <w:tcBorders>
                    <w:top w:val="single" w:color="auto" w:sz="4" w:space="0"/>
                    <w:bottom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袋式除尘器</w:t>
                  </w:r>
                </w:p>
              </w:tc>
              <w:tc>
                <w:tcPr>
                  <w:tcW w:w="606" w:type="pct"/>
                  <w:vMerge w:val="continue"/>
                  <w:tcBorders>
                    <w:left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1502" w:type="pct"/>
                  <w:vMerge w:val="continue"/>
                  <w:tcBorders>
                    <w:bottom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715" w:type="pct"/>
                  <w:vMerge w:val="continue"/>
                  <w:tcBorders>
                    <w:left w:val="single" w:color="auto" w:sz="4" w:space="0"/>
                    <w:bottom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3"/>
                      <w:rFonts w:hint="eastAsia" w:ascii="Times New Roman" w:hAnsi="Times New Roman" w:eastAsia="宋体" w:cs="Times New Roman"/>
                      <w:color w:val="000000"/>
                      <w:sz w:val="21"/>
                      <w:szCs w:val="21"/>
                      <w:lang w:val="en-US"/>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4" w:hRule="atLeast"/>
                <w:jc w:val="center"/>
              </w:trPr>
              <w:tc>
                <w:tcPr>
                  <w:tcW w:w="437" w:type="pct"/>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920" w:type="pct"/>
                  <w:tcBorders>
                    <w:top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水泥筒仓</w:t>
                  </w:r>
                </w:p>
              </w:tc>
              <w:tc>
                <w:tcPr>
                  <w:tcW w:w="1424" w:type="pct"/>
                  <w:gridSpan w:val="2"/>
                  <w:tcBorders>
                    <w:top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袋式除尘器</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+仓顶排放口超出仓顶3m以上（距地面不低于15m）</w:t>
                  </w:r>
                </w:p>
              </w:tc>
              <w:tc>
                <w:tcPr>
                  <w:tcW w:w="1502" w:type="pct"/>
                  <w:tcBorders>
                    <w:top w:val="single" w:color="auto" w:sz="4" w:space="0"/>
                    <w:bottom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两台袋式除尘器+15m排气筒</w:t>
                  </w:r>
                </w:p>
              </w:tc>
              <w:tc>
                <w:tcPr>
                  <w:tcW w:w="715" w:type="pct"/>
                  <w:tcBorders>
                    <w:top w:val="single" w:color="auto" w:sz="4" w:space="0"/>
                    <w:left w:val="single" w:color="auto" w:sz="4" w:space="0"/>
                    <w:bottom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3"/>
                      <w:rFonts w:hint="eastAsia" w:ascii="Times New Roman" w:hAnsi="Times New Roman" w:eastAsia="宋体" w:cs="Times New Roman"/>
                      <w:color w:val="000000"/>
                      <w:sz w:val="21"/>
                      <w:szCs w:val="21"/>
                      <w:lang w:val="en-US"/>
                    </w:rPr>
                  </w:pPr>
                  <w:r>
                    <w:rPr>
                      <w:rStyle w:val="23"/>
                      <w:rFonts w:hint="eastAsia" w:ascii="Times New Roman" w:hAnsi="Times New Roman" w:eastAsia="宋体" w:cs="Times New Roman"/>
                      <w:color w:val="000000"/>
                      <w:sz w:val="21"/>
                      <w:szCs w:val="21"/>
                      <w:lang w:val="en-US"/>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7" w:hRule="atLeast"/>
                <w:jc w:val="center"/>
              </w:trPr>
              <w:tc>
                <w:tcPr>
                  <w:tcW w:w="437" w:type="pct"/>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920" w:type="pct"/>
                  <w:tcBorders>
                    <w:top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运输车辆清洗废水</w:t>
                  </w:r>
                </w:p>
              </w:tc>
              <w:tc>
                <w:tcPr>
                  <w:tcW w:w="1424" w:type="pct"/>
                  <w:gridSpan w:val="2"/>
                  <w:tcBorders>
                    <w:top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沉淀池</w:t>
                  </w:r>
                </w:p>
              </w:tc>
              <w:tc>
                <w:tcPr>
                  <w:tcW w:w="1502" w:type="pct"/>
                  <w:tcBorders>
                    <w:top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沉淀池</w:t>
                  </w:r>
                </w:p>
              </w:tc>
              <w:tc>
                <w:tcPr>
                  <w:tcW w:w="715" w:type="pct"/>
                  <w:tcBorders>
                    <w:top w:val="single" w:color="auto" w:sz="4" w:space="0"/>
                    <w:left w:val="single" w:color="auto" w:sz="4" w:space="0"/>
                    <w:bottom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3"/>
                      <w:rFonts w:hint="eastAsia" w:ascii="Times New Roman" w:hAnsi="Times New Roman" w:eastAsia="宋体" w:cs="Times New Roman"/>
                      <w:color w:val="000000"/>
                      <w:sz w:val="21"/>
                      <w:szCs w:val="21"/>
                      <w:lang w:val="en-US"/>
                    </w:rPr>
                  </w:pPr>
                  <w:r>
                    <w:rPr>
                      <w:rStyle w:val="23"/>
                      <w:rFonts w:hint="eastAsia" w:ascii="Times New Roman" w:hAnsi="Times New Roman" w:eastAsia="宋体" w:cs="Times New Roman"/>
                      <w:color w:val="000000"/>
                      <w:sz w:val="21"/>
                      <w:szCs w:val="21"/>
                      <w:lang w:val="en-US"/>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0" w:hRule="atLeast"/>
                <w:jc w:val="center"/>
              </w:trPr>
              <w:tc>
                <w:tcPr>
                  <w:tcW w:w="437" w:type="pct"/>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920" w:type="pct"/>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生活污水</w:t>
                  </w:r>
                </w:p>
              </w:tc>
              <w:tc>
                <w:tcPr>
                  <w:tcW w:w="1424" w:type="pct"/>
                  <w:gridSpan w:val="2"/>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1502" w:type="pct"/>
                  <w:tcBorders>
                    <w:top w:val="single" w:color="auto" w:sz="4" w:space="0"/>
                    <w:righ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715" w:type="pct"/>
                  <w:tcBorders>
                    <w:top w:val="single" w:color="auto" w:sz="4" w:space="0"/>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Style w:val="23"/>
                      <w:rFonts w:hint="eastAsia" w:ascii="Times New Roman" w:hAnsi="Times New Roman" w:eastAsia="宋体" w:cs="Times New Roman"/>
                      <w:color w:val="000000"/>
                      <w:sz w:val="21"/>
                      <w:szCs w:val="21"/>
                      <w:lang w:val="en-US"/>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7" w:hRule="atLeast"/>
                <w:jc w:val="center"/>
              </w:trPr>
              <w:tc>
                <w:tcPr>
                  <w:tcW w:w="437" w:type="pct"/>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920" w:type="pct"/>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一般固废</w:t>
                  </w:r>
                </w:p>
              </w:tc>
              <w:tc>
                <w:tcPr>
                  <w:tcW w:w="1424" w:type="pct"/>
                  <w:gridSpan w:val="2"/>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设一般固废暂存区</w:t>
                  </w:r>
                </w:p>
              </w:tc>
              <w:tc>
                <w:tcPr>
                  <w:tcW w:w="1502" w:type="pct"/>
                  <w:tcBorders>
                    <w:bottom w:val="single" w:color="auto" w:sz="4" w:space="0"/>
                    <w:righ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一般固废暂存区</w:t>
                  </w:r>
                </w:p>
              </w:tc>
              <w:tc>
                <w:tcPr>
                  <w:tcW w:w="715" w:type="pct"/>
                  <w:tcBorders>
                    <w:left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Style w:val="23"/>
                      <w:rFonts w:hint="eastAsia" w:ascii="Times New Roman" w:hAnsi="Times New Roman" w:eastAsia="宋体" w:cs="Times New Roman"/>
                      <w:color w:val="000000"/>
                      <w:sz w:val="21"/>
                      <w:szCs w:val="21"/>
                      <w:lang w:val="en-US"/>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5" w:hRule="atLeast"/>
                <w:jc w:val="center"/>
              </w:trPr>
              <w:tc>
                <w:tcPr>
                  <w:tcW w:w="437" w:type="pct"/>
                  <w:vMerge w:val="restart"/>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公用工程</w:t>
                  </w:r>
                </w:p>
              </w:tc>
              <w:tc>
                <w:tcPr>
                  <w:tcW w:w="920"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给水</w:t>
                  </w:r>
                </w:p>
              </w:tc>
              <w:tc>
                <w:tcPr>
                  <w:tcW w:w="1424" w:type="pct"/>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自来水管网</w:t>
                  </w:r>
                </w:p>
              </w:tc>
              <w:tc>
                <w:tcPr>
                  <w:tcW w:w="1502" w:type="pct"/>
                  <w:tcBorders>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自来水管网</w:t>
                  </w:r>
                </w:p>
              </w:tc>
              <w:tc>
                <w:tcPr>
                  <w:tcW w:w="715" w:type="pct"/>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37" w:type="pct"/>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920"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供电</w:t>
                  </w:r>
                </w:p>
              </w:tc>
              <w:tc>
                <w:tcPr>
                  <w:tcW w:w="1424" w:type="pct"/>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依托电网</w:t>
                  </w:r>
                </w:p>
              </w:tc>
              <w:tc>
                <w:tcPr>
                  <w:tcW w:w="1502" w:type="pct"/>
                  <w:tcBorders>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依托电网</w:t>
                  </w:r>
                </w:p>
              </w:tc>
              <w:tc>
                <w:tcPr>
                  <w:tcW w:w="715" w:type="pct"/>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bl>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5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本项目主要设备情况一览表</w:t>
            </w: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1"/>
              <w:gridCol w:w="2195"/>
              <w:gridCol w:w="2160"/>
              <w:gridCol w:w="2072"/>
              <w:gridCol w:w="1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rPr>
                  </w:pPr>
                  <w:r>
                    <w:rPr>
                      <w:rFonts w:hint="default" w:ascii="Times New Roman" w:hAnsi="Times New Roman" w:eastAsia="宋体" w:cs="Times New Roman"/>
                      <w:b w:val="0"/>
                      <w:bCs w:val="0"/>
                      <w:color w:val="000000"/>
                      <w:kern w:val="0"/>
                      <w:sz w:val="21"/>
                      <w:szCs w:val="21"/>
                      <w:highlight w:val="none"/>
                      <w:u w:val="none"/>
                    </w:rPr>
                    <w:t>序号</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rPr>
                  </w:pPr>
                  <w:r>
                    <w:rPr>
                      <w:rFonts w:hint="default" w:ascii="Times New Roman" w:hAnsi="Times New Roman" w:eastAsia="宋体" w:cs="Times New Roman"/>
                      <w:b w:val="0"/>
                      <w:bCs w:val="0"/>
                      <w:color w:val="000000"/>
                      <w:kern w:val="0"/>
                      <w:sz w:val="21"/>
                      <w:szCs w:val="21"/>
                      <w:highlight w:val="none"/>
                      <w:u w:val="none"/>
                    </w:rPr>
                    <w:t>设备名称</w:t>
                  </w:r>
                </w:p>
              </w:tc>
              <w:tc>
                <w:tcPr>
                  <w:tcW w:w="11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计划投入数量</w:t>
                  </w:r>
                </w:p>
              </w:tc>
              <w:tc>
                <w:tcPr>
                  <w:tcW w:w="11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u w:val="none"/>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搅拌机</w:t>
                  </w:r>
                </w:p>
              </w:tc>
              <w:tc>
                <w:tcPr>
                  <w:tcW w:w="216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2</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配料机</w:t>
                  </w:r>
                </w:p>
              </w:tc>
              <w:tc>
                <w:tcPr>
                  <w:tcW w:w="216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3</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水泥筒仓</w:t>
                  </w:r>
                </w:p>
              </w:tc>
              <w:tc>
                <w:tcPr>
                  <w:tcW w:w="216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4</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地磅</w:t>
                  </w:r>
                </w:p>
              </w:tc>
              <w:tc>
                <w:tcPr>
                  <w:tcW w:w="216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5</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铲车</w:t>
                  </w:r>
                </w:p>
              </w:tc>
              <w:tc>
                <w:tcPr>
                  <w:tcW w:w="216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1辆</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rPr>
                    <w:t>1辆</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6</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模具</w:t>
                  </w:r>
                </w:p>
              </w:tc>
              <w:tc>
                <w:tcPr>
                  <w:tcW w:w="216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2300套</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rPr>
                    <w:t>2300套</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bl>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6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环保设施环评、实际建设情况一览表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4"/>
              <w:gridCol w:w="2068"/>
              <w:gridCol w:w="1453"/>
              <w:gridCol w:w="1261"/>
              <w:gridCol w:w="2175"/>
              <w:gridCol w:w="13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05"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污染因素</w:t>
                  </w:r>
                </w:p>
              </w:tc>
              <w:tc>
                <w:tcPr>
                  <w:tcW w:w="1141"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产污环节</w:t>
                  </w:r>
                </w:p>
              </w:tc>
              <w:tc>
                <w:tcPr>
                  <w:tcW w:w="1498"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环评阶段</w:t>
                  </w:r>
                </w:p>
              </w:tc>
              <w:tc>
                <w:tcPr>
                  <w:tcW w:w="1200" w:type="pc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754" w:type="pc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405"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废气</w:t>
                  </w:r>
                </w:p>
              </w:tc>
              <w:tc>
                <w:tcPr>
                  <w:tcW w:w="1141"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投料工序、计量输送工序</w:t>
                  </w:r>
                </w:p>
              </w:tc>
              <w:tc>
                <w:tcPr>
                  <w:tcW w:w="802"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袋式除尘器</w:t>
                  </w:r>
                </w:p>
              </w:tc>
              <w:tc>
                <w:tcPr>
                  <w:tcW w:w="696" w:type="pct"/>
                  <w:vMerge w:val="restar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15m排气筒</w:t>
                  </w:r>
                </w:p>
              </w:tc>
              <w:tc>
                <w:tcPr>
                  <w:tcW w:w="1200" w:type="pct"/>
                  <w:vMerge w:val="restar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袋式除尘器+15m排气筒</w:t>
                  </w:r>
                </w:p>
              </w:tc>
              <w:tc>
                <w:tcPr>
                  <w:tcW w:w="754" w:type="pct"/>
                  <w:vMerge w:val="restar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kern w:val="0"/>
                      <w:sz w:val="21"/>
                      <w:szCs w:val="21"/>
                      <w:u w:val="none"/>
                      <w:lang w:val="en-US" w:eastAsia="zh-CN"/>
                      <w14:textFill>
                        <w14:solidFill>
                          <w14:schemeClr w14:val="tx1"/>
                        </w14:solidFill>
                      </w14:textFill>
                    </w:rPr>
                  </w:pPr>
                  <w:r>
                    <w:rPr>
                      <w:rStyle w:val="23"/>
                      <w:rFonts w:hint="eastAsia" w:ascii="Times New Roman" w:hAnsi="Times New Roman" w:eastAsia="宋体" w:cs="Times New Roman"/>
                      <w:color w:val="000000"/>
                      <w:sz w:val="21"/>
                      <w:szCs w:val="21"/>
                      <w:lang w:val="en-US"/>
                    </w:rPr>
                    <w:t>共用一台除尘器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405"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141"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搅拌工序</w:t>
                  </w:r>
                </w:p>
              </w:tc>
              <w:tc>
                <w:tcPr>
                  <w:tcW w:w="802"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袋式除尘器</w:t>
                  </w:r>
                </w:p>
              </w:tc>
              <w:tc>
                <w:tcPr>
                  <w:tcW w:w="696" w:type="pct"/>
                  <w:vMerge w:val="continue"/>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1200" w:type="pct"/>
                  <w:vMerge w:val="continue"/>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75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5"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141"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水泥筒仓</w:t>
                  </w:r>
                </w:p>
              </w:tc>
              <w:tc>
                <w:tcPr>
                  <w:tcW w:w="1498" w:type="pct"/>
                  <w:gridSpan w:val="2"/>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袋式除尘器</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+仓顶排放口超出仓顶3m以上（距地面不低于15m）</w:t>
                  </w:r>
                </w:p>
              </w:tc>
              <w:tc>
                <w:tcPr>
                  <w:tcW w:w="1200"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两台袋式除尘器+15m排气筒</w:t>
                  </w:r>
                </w:p>
              </w:tc>
              <w:tc>
                <w:tcPr>
                  <w:tcW w:w="754"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Style w:val="23"/>
                      <w:rFonts w:hint="eastAsia" w:ascii="Times New Roman" w:hAnsi="Times New Roman" w:eastAsia="宋体" w:cs="Times New Roman"/>
                      <w:color w:val="000000"/>
                      <w:sz w:val="21"/>
                      <w:szCs w:val="21"/>
                      <w:lang w:val="en-US"/>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5"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废水</w:t>
                  </w:r>
                </w:p>
              </w:tc>
              <w:tc>
                <w:tcPr>
                  <w:tcW w:w="1141"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运输车辆清洗废水</w:t>
                  </w:r>
                </w:p>
              </w:tc>
              <w:tc>
                <w:tcPr>
                  <w:tcW w:w="1498" w:type="pct"/>
                  <w:gridSpan w:val="2"/>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沉淀池</w:t>
                  </w:r>
                </w:p>
              </w:tc>
              <w:tc>
                <w:tcPr>
                  <w:tcW w:w="1200"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沉淀池</w:t>
                  </w:r>
                </w:p>
              </w:tc>
              <w:tc>
                <w:tcPr>
                  <w:tcW w:w="754"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Style w:val="23"/>
                      <w:rFonts w:hint="eastAsia" w:ascii="Times New Roman" w:hAnsi="Times New Roman" w:eastAsia="宋体" w:cs="Times New Roman"/>
                      <w:color w:val="000000"/>
                      <w:sz w:val="21"/>
                      <w:szCs w:val="21"/>
                      <w:lang w:val="en-US"/>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405"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141"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生活污水</w:t>
                  </w:r>
                </w:p>
              </w:tc>
              <w:tc>
                <w:tcPr>
                  <w:tcW w:w="1498"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化粪池</w:t>
                  </w:r>
                </w:p>
              </w:tc>
              <w:tc>
                <w:tcPr>
                  <w:tcW w:w="1200"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化粪池</w:t>
                  </w:r>
                </w:p>
              </w:tc>
              <w:tc>
                <w:tcPr>
                  <w:tcW w:w="754"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405"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固废</w:t>
                  </w:r>
                </w:p>
              </w:tc>
              <w:tc>
                <w:tcPr>
                  <w:tcW w:w="1141"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p>
              </w:tc>
              <w:tc>
                <w:tcPr>
                  <w:tcW w:w="1498" w:type="pct"/>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区</w:t>
                  </w:r>
                </w:p>
              </w:tc>
              <w:tc>
                <w:tcPr>
                  <w:tcW w:w="12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区</w:t>
                  </w:r>
                </w:p>
              </w:tc>
              <w:tc>
                <w:tcPr>
                  <w:tcW w:w="75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405"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噪声</w:t>
                  </w:r>
                </w:p>
              </w:tc>
              <w:tc>
                <w:tcPr>
                  <w:tcW w:w="1141"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生产过程</w:t>
                  </w:r>
                </w:p>
              </w:tc>
              <w:tc>
                <w:tcPr>
                  <w:tcW w:w="1498" w:type="pct"/>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1200"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75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原辅材料消耗</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7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本项目原辅材料及能源消耗情况一览表</w:t>
            </w:r>
          </w:p>
          <w:tbl>
            <w:tblPr>
              <w:tblStyle w:val="16"/>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2"/>
              <w:gridCol w:w="2127"/>
              <w:gridCol w:w="1349"/>
              <w:gridCol w:w="1531"/>
              <w:gridCol w:w="1634"/>
              <w:gridCol w:w="1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序号</w:t>
                  </w:r>
                </w:p>
              </w:tc>
              <w:tc>
                <w:tcPr>
                  <w:tcW w:w="117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名称</w:t>
                  </w:r>
                </w:p>
              </w:tc>
              <w:tc>
                <w:tcPr>
                  <w:tcW w:w="7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单位</w:t>
                  </w:r>
                </w:p>
              </w:tc>
              <w:tc>
                <w:tcPr>
                  <w:tcW w:w="8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u w:val="none"/>
                      <w:lang w:val="en-US" w:eastAsia="zh-CN"/>
                    </w:rPr>
                    <w:t>计划消耗量</w:t>
                  </w:r>
                </w:p>
              </w:tc>
              <w:tc>
                <w:tcPr>
                  <w:tcW w:w="90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u w:val="none"/>
                      <w:lang w:eastAsia="zh-CN"/>
                    </w:rPr>
                    <w:t>实际消耗量</w:t>
                  </w:r>
                </w:p>
              </w:tc>
              <w:tc>
                <w:tcPr>
                  <w:tcW w:w="7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u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000000"/>
                      <w:kern w:val="0"/>
                      <w:sz w:val="21"/>
                      <w:szCs w:val="21"/>
                      <w:highlight w:val="none"/>
                      <w:u w:val="none"/>
                      <w:lang w:val="en-US" w:eastAsia="zh-CN"/>
                    </w:rPr>
                    <w:t>1</w:t>
                  </w:r>
                </w:p>
              </w:tc>
              <w:tc>
                <w:tcPr>
                  <w:tcW w:w="212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大砂</w:t>
                  </w:r>
                </w:p>
              </w:tc>
              <w:tc>
                <w:tcPr>
                  <w:tcW w:w="134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t/a</w:t>
                  </w:r>
                </w:p>
              </w:tc>
              <w:tc>
                <w:tcPr>
                  <w:tcW w:w="153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3300</w:t>
                  </w:r>
                </w:p>
              </w:tc>
              <w:tc>
                <w:tcPr>
                  <w:tcW w:w="163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3300</w:t>
                  </w:r>
                </w:p>
              </w:tc>
              <w:tc>
                <w:tcPr>
                  <w:tcW w:w="7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000000"/>
                      <w:kern w:val="0"/>
                      <w:sz w:val="21"/>
                      <w:szCs w:val="21"/>
                      <w:highlight w:val="none"/>
                      <w:u w:val="none"/>
                      <w:lang w:val="en-US" w:eastAsia="zh-CN"/>
                    </w:rPr>
                    <w:t>2</w:t>
                  </w:r>
                </w:p>
              </w:tc>
              <w:tc>
                <w:tcPr>
                  <w:tcW w:w="212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石子</w:t>
                  </w:r>
                </w:p>
              </w:tc>
              <w:tc>
                <w:tcPr>
                  <w:tcW w:w="134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t/a</w:t>
                  </w:r>
                </w:p>
              </w:tc>
              <w:tc>
                <w:tcPr>
                  <w:tcW w:w="153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4800</w:t>
                  </w:r>
                </w:p>
              </w:tc>
              <w:tc>
                <w:tcPr>
                  <w:tcW w:w="163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4800</w:t>
                  </w:r>
                </w:p>
              </w:tc>
              <w:tc>
                <w:tcPr>
                  <w:tcW w:w="7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000000"/>
                      <w:kern w:val="0"/>
                      <w:sz w:val="21"/>
                      <w:szCs w:val="21"/>
                      <w:highlight w:val="none"/>
                      <w:u w:val="none"/>
                      <w:lang w:val="en-US" w:eastAsia="zh-CN"/>
                    </w:rPr>
                    <w:t>3</w:t>
                  </w:r>
                </w:p>
              </w:tc>
              <w:tc>
                <w:tcPr>
                  <w:tcW w:w="212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水泥</w:t>
                  </w:r>
                </w:p>
              </w:tc>
              <w:tc>
                <w:tcPr>
                  <w:tcW w:w="134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t/a</w:t>
                  </w:r>
                </w:p>
              </w:tc>
              <w:tc>
                <w:tcPr>
                  <w:tcW w:w="153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1800</w:t>
                  </w:r>
                </w:p>
              </w:tc>
              <w:tc>
                <w:tcPr>
                  <w:tcW w:w="163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1800</w:t>
                  </w:r>
                </w:p>
              </w:tc>
              <w:tc>
                <w:tcPr>
                  <w:tcW w:w="7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000000"/>
                      <w:kern w:val="0"/>
                      <w:sz w:val="21"/>
                      <w:szCs w:val="21"/>
                      <w:highlight w:val="none"/>
                      <w:u w:val="none"/>
                      <w:lang w:val="en-US" w:eastAsia="zh-CN"/>
                    </w:rPr>
                    <w:t>4</w:t>
                  </w:r>
                </w:p>
              </w:tc>
              <w:tc>
                <w:tcPr>
                  <w:tcW w:w="212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塑料布</w:t>
                  </w:r>
                </w:p>
              </w:tc>
              <w:tc>
                <w:tcPr>
                  <w:tcW w:w="134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张/a</w:t>
                  </w:r>
                </w:p>
              </w:tc>
              <w:tc>
                <w:tcPr>
                  <w:tcW w:w="153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340</w:t>
                  </w:r>
                </w:p>
              </w:tc>
              <w:tc>
                <w:tcPr>
                  <w:tcW w:w="163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340</w:t>
                  </w:r>
                </w:p>
              </w:tc>
              <w:tc>
                <w:tcPr>
                  <w:tcW w:w="7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000000"/>
                      <w:kern w:val="0"/>
                      <w:sz w:val="21"/>
                      <w:szCs w:val="21"/>
                      <w:highlight w:val="none"/>
                      <w:u w:val="none"/>
                      <w:lang w:val="en-US" w:eastAsia="zh-CN"/>
                    </w:rPr>
                    <w:t>5</w:t>
                  </w:r>
                </w:p>
              </w:tc>
              <w:tc>
                <w:tcPr>
                  <w:tcW w:w="212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聚氨酯水性脱模剂</w:t>
                  </w:r>
                </w:p>
              </w:tc>
              <w:tc>
                <w:tcPr>
                  <w:tcW w:w="134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t/a</w:t>
                  </w:r>
                </w:p>
              </w:tc>
              <w:tc>
                <w:tcPr>
                  <w:tcW w:w="153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0.6</w:t>
                  </w:r>
                </w:p>
              </w:tc>
              <w:tc>
                <w:tcPr>
                  <w:tcW w:w="163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0.6</w:t>
                  </w:r>
                </w:p>
              </w:tc>
              <w:tc>
                <w:tcPr>
                  <w:tcW w:w="7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000000"/>
                      <w:kern w:val="0"/>
                      <w:sz w:val="21"/>
                      <w:szCs w:val="21"/>
                      <w:highlight w:val="none"/>
                      <w:u w:val="none"/>
                      <w:lang w:val="en-US" w:eastAsia="zh-CN"/>
                    </w:rPr>
                    <w:t>6</w:t>
                  </w:r>
                </w:p>
              </w:tc>
              <w:tc>
                <w:tcPr>
                  <w:tcW w:w="212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水</w:t>
                  </w:r>
                </w:p>
              </w:tc>
              <w:tc>
                <w:tcPr>
                  <w:tcW w:w="7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sz w:val="21"/>
                      <w:szCs w:val="21"/>
                    </w:rPr>
                    <w:t>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/a</w:t>
                  </w:r>
                </w:p>
              </w:tc>
              <w:tc>
                <w:tcPr>
                  <w:tcW w:w="153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3360</w:t>
                  </w:r>
                </w:p>
              </w:tc>
              <w:tc>
                <w:tcPr>
                  <w:tcW w:w="163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3360</w:t>
                  </w:r>
                </w:p>
              </w:tc>
              <w:tc>
                <w:tcPr>
                  <w:tcW w:w="7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7</w:t>
                  </w:r>
                </w:p>
              </w:tc>
              <w:tc>
                <w:tcPr>
                  <w:tcW w:w="212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电</w:t>
                  </w:r>
                </w:p>
              </w:tc>
              <w:tc>
                <w:tcPr>
                  <w:tcW w:w="7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kern w:val="2"/>
                      <w:sz w:val="21"/>
                      <w:szCs w:val="21"/>
                      <w:u w:val="none"/>
                      <w:lang w:val="en-US" w:eastAsia="zh-CN" w:bidi="ar-SA"/>
                    </w:rPr>
                  </w:pPr>
                  <w:r>
                    <w:rPr>
                      <w:rFonts w:hint="default" w:ascii="Times New Roman" w:hAnsi="Times New Roman" w:eastAsia="宋体" w:cs="Times New Roman"/>
                      <w:sz w:val="21"/>
                      <w:szCs w:val="21"/>
                    </w:rPr>
                    <w:t>万kwh/a</w:t>
                  </w:r>
                </w:p>
              </w:tc>
              <w:tc>
                <w:tcPr>
                  <w:tcW w:w="153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w:t>
                  </w:r>
                </w:p>
              </w:tc>
              <w:tc>
                <w:tcPr>
                  <w:tcW w:w="163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w:t>
                  </w:r>
                </w:p>
              </w:tc>
              <w:tc>
                <w:tcPr>
                  <w:tcW w:w="7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cs="Times New Roman" w:eastAsiaTheme="minorEastAsia"/>
                      <w:sz w:val="21"/>
                      <w:szCs w:val="21"/>
                      <w:lang w:val="en-US" w:eastAsia="zh-CN"/>
                    </w:rPr>
                    <w:t>一致</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运输车辆清洗废水和模具清洗废水经沉淀后循环使用，不外排；</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生活污水经化粪池处理后</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，定期清掏用于资源化利用，不外排</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w:t>
            </w: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drawing>
                <wp:inline distT="0" distB="0" distL="114300" distR="114300">
                  <wp:extent cx="5448300" cy="960120"/>
                  <wp:effectExtent l="0" t="0" r="0" b="11430"/>
                  <wp:docPr id="39"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 descr="1"/>
                          <pic:cNvPicPr>
                            <a:picLocks noChangeAspect="1"/>
                          </pic:cNvPicPr>
                        </pic:nvPicPr>
                        <pic:blipFill>
                          <a:blip r:embed="rId7"/>
                          <a:srcRect t="958" b="2428"/>
                          <a:stretch>
                            <a:fillRect/>
                          </a:stretch>
                        </pic:blipFill>
                        <pic:spPr>
                          <a:xfrm>
                            <a:off x="0" y="0"/>
                            <a:ext cx="5448300" cy="96012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after="0" w:line="240" w:lineRule="auto"/>
              <w:jc w:val="both"/>
              <w:textAlignment w:val="auto"/>
              <w:rPr>
                <w:rFonts w:hint="default" w:ascii="Times New Roman" w:hAnsi="Times New Roman" w:eastAsia="宋体" w:cs="Times New Roman"/>
                <w:sz w:val="24"/>
                <w:szCs w:val="24"/>
                <w:lang w:val="en-US" w:eastAsia="zh-CN"/>
              </w:rPr>
            </w:pPr>
            <w:r>
              <w:rPr>
                <w:rFonts w:ascii="Times New Roman" w:hAnsi="Times New Roman"/>
                <w:b/>
                <w:kern w:val="0"/>
                <w:sz w:val="18"/>
                <w:szCs w:val="18"/>
              </w:rPr>
              <w:t>图注：G</w:t>
            </w:r>
            <w:r>
              <w:rPr>
                <w:rFonts w:hint="eastAsia" w:ascii="Times New Roman" w:hAnsi="Times New Roman"/>
                <w:b/>
                <w:kern w:val="0"/>
                <w:sz w:val="18"/>
                <w:szCs w:val="18"/>
                <w:lang w:eastAsia="zh-CN"/>
              </w:rPr>
              <w:t>、</w:t>
            </w:r>
            <w:r>
              <w:rPr>
                <w:rFonts w:ascii="Times New Roman" w:hAnsi="Times New Roman"/>
                <w:b/>
                <w:kern w:val="0"/>
                <w:sz w:val="18"/>
                <w:szCs w:val="18"/>
              </w:rPr>
              <w:t xml:space="preserve">废气 </w:t>
            </w:r>
            <w:r>
              <w:rPr>
                <w:rFonts w:hint="eastAsia" w:ascii="Times New Roman" w:hAnsi="Times New Roman"/>
                <w:b/>
                <w:kern w:val="0"/>
                <w:sz w:val="18"/>
                <w:szCs w:val="18"/>
                <w:lang w:val="en-US" w:eastAsia="zh-CN"/>
              </w:rPr>
              <w:t xml:space="preserve"> </w:t>
            </w:r>
            <w:r>
              <w:rPr>
                <w:rFonts w:ascii="Times New Roman" w:hAnsi="Times New Roman"/>
                <w:b/>
                <w:kern w:val="0"/>
                <w:sz w:val="18"/>
                <w:szCs w:val="18"/>
              </w:rPr>
              <w:t>N</w:t>
            </w:r>
            <w:r>
              <w:rPr>
                <w:rFonts w:hint="eastAsia" w:ascii="Times New Roman" w:hAnsi="Times New Roman"/>
                <w:b/>
                <w:kern w:val="0"/>
                <w:sz w:val="18"/>
                <w:szCs w:val="18"/>
                <w:lang w:eastAsia="zh-CN"/>
              </w:rPr>
              <w:t>、</w:t>
            </w:r>
            <w:r>
              <w:rPr>
                <w:rFonts w:ascii="Times New Roman" w:hAnsi="Times New Roman"/>
                <w:b/>
                <w:kern w:val="0"/>
                <w:sz w:val="18"/>
                <w:szCs w:val="18"/>
              </w:rPr>
              <w:t>噪声</w:t>
            </w:r>
            <w:r>
              <w:rPr>
                <w:rFonts w:hint="eastAsia" w:ascii="Times New Roman" w:hAnsi="Times New Roman"/>
                <w:b/>
                <w:kern w:val="0"/>
                <w:sz w:val="18"/>
                <w:szCs w:val="18"/>
                <w:lang w:val="en-US" w:eastAsia="zh-CN"/>
              </w:rPr>
              <w:t xml:space="preserve">  S、固废</w:t>
            </w:r>
          </w:p>
          <w:p>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图</w:t>
            </w:r>
            <w:r>
              <w:rPr>
                <w:rFonts w:hint="eastAsia" w:ascii="Times New Roman" w:hAnsi="Times New Roman" w:eastAsia="宋体" w:cs="Times New Roman"/>
                <w:b/>
                <w:bCs/>
                <w:sz w:val="24"/>
                <w:szCs w:val="24"/>
                <w:lang w:val="en-US" w:eastAsia="zh-CN"/>
              </w:rPr>
              <w:t>1</w:t>
            </w:r>
            <w:r>
              <w:rPr>
                <w:rFonts w:hint="default" w:ascii="Times New Roman" w:hAnsi="Times New Roman" w:eastAsia="宋体" w:cs="Times New Roman"/>
                <w:b/>
                <w:bCs/>
                <w:sz w:val="24"/>
                <w:szCs w:val="24"/>
                <w:lang w:val="en-US" w:eastAsia="zh-CN"/>
              </w:rPr>
              <w:t xml:space="preserve">   生产工艺流程及产污环节图</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工艺流程简述：</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外购原料：</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外购</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大砂、</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石子采用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汽车</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运输，进入密闭车间的原料区暂存，进厂货车均具有篷布遮盖措施汽车，卸料时尽量降低落差。原料仓库内设有洒水装置，卸车时开启洒水装置，减少粉尘外溢。</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水泥由</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密闭</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罐车运输进厂，经气泵打入</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密闭</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式</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水泥</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筒仓。在向筒仓进料的过程中，由于落差原因，物料下落过程中会产生一定量的粉尘，经筒仓上端的呼吸口外排，在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筒仓上方进料口安装</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密闭连接管道</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，将粉尘收集后通入袋式除尘器治理，通过仓顶上方3米处排气筒（距地面不低于15m）排放。</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投料：将大砂、</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石子</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利用铲车倒入配料仓投料口内，通过密闭传送带输送至配料仓仓斗内，</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下料器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底部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安装有计量秤，称重后的物料通过</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密闭</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皮带输送入搅拌机料仓</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。水泥</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筒仓</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底部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设有计量装置，粉状物料按微机设定好的比例称重后，通过</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密闭</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螺旋</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输送机送料至搅拌机，投料、计量输送过程会产生粉尘。</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搅拌：配料仓内的物料经密闭皮带输送装置输送至搅拌机内，然后加水进行搅拌，搅拌过程为密闭搅拌，该过程会产生粉尘和噪声。</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入模：模具中涂抹聚氨酯水性脱模剂，搅拌后的混凝土通过密闭皮带输送装置由出料口倒入模具中放置通风透气的地方使其干燥成型。</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脱模：成型后的路沿石采用人工进行脱模，并将模具放入清洗池中进行清洗。</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b w:val="0"/>
                <w:bCs/>
                <w:sz w:val="24"/>
                <w:szCs w:val="24"/>
                <w:u w:val="none"/>
                <w:lang w:val="en-US" w:eastAsia="zh-CN"/>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养护：成型后的路沿石放置在成品区，在自然条件下进行洒水养护，以此来维持路沿石的湿度，让产品内部凝固，达到相关标准要求</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项目变动情况说明</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关于印发环评管理中部分行业建设项目重大变动清单的通知》（环境保护部办公厅文件，环办[2015]52号）中指出：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界定为重大变动的应当重新报批环境影响评价文件，不属于重大变动的纳入竣工环境保护验收管理。</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本项目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实际建设中投料工序、计量输送工序和搅拌工序共用一台除尘器，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不</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属于</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重大</w:t>
            </w:r>
            <w:r>
              <w:rPr>
                <w:rFonts w:hint="default" w:ascii="Times New Roman" w:hAnsi="Times New Roman" w:eastAsia="宋体" w:cs="Times New Roman"/>
                <w:b w:val="0"/>
                <w:bCs/>
                <w:sz w:val="24"/>
                <w:szCs w:val="24"/>
                <w:lang w:val="en-US" w:eastAsia="zh-CN"/>
              </w:rPr>
              <w:t>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表三</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7" w:hRule="atLeast"/>
          <w:jc w:val="center"/>
        </w:trPr>
        <w:tc>
          <w:tcPr>
            <w:tcW w:w="5000" w:type="pct"/>
            <w:vAlign w:val="center"/>
          </w:tcPr>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本项目的废气来源主要为</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生产</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过程产生的废气，详见下表。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8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0"/>
              <w:gridCol w:w="1681"/>
              <w:gridCol w:w="3526"/>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999"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来源</w:t>
                  </w:r>
                </w:p>
              </w:tc>
              <w:tc>
                <w:tcPr>
                  <w:tcW w:w="928"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污染物种类</w:t>
                  </w:r>
                </w:p>
              </w:tc>
              <w:tc>
                <w:tcPr>
                  <w:tcW w:w="1946"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治理措施</w:t>
                  </w:r>
                </w:p>
              </w:tc>
              <w:tc>
                <w:tcPr>
                  <w:tcW w:w="1126"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999"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投料、计量输送、搅拌粉尘</w:t>
                  </w:r>
                </w:p>
              </w:tc>
              <w:tc>
                <w:tcPr>
                  <w:tcW w:w="928"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颗粒物</w:t>
                  </w:r>
                </w:p>
              </w:tc>
              <w:tc>
                <w:tcPr>
                  <w:tcW w:w="1946"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cs="Times New Roman" w:eastAsiaTheme="minorEastAsia"/>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1台袋式除尘器</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15</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m高排气筒（</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DA001</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）排放</w:t>
                  </w:r>
                </w:p>
              </w:tc>
              <w:tc>
                <w:tcPr>
                  <w:tcW w:w="1126" w:type="pct"/>
                  <w:vMerge w:val="restar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99"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水泥筒仓粉尘</w:t>
                  </w:r>
                </w:p>
              </w:tc>
              <w:tc>
                <w:tcPr>
                  <w:tcW w:w="928"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颗粒物</w:t>
                  </w:r>
                </w:p>
              </w:tc>
              <w:tc>
                <w:tcPr>
                  <w:tcW w:w="1946"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2台袋式除尘器</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15</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m高排气筒（</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DA002</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）排放</w:t>
                  </w:r>
                </w:p>
              </w:tc>
              <w:tc>
                <w:tcPr>
                  <w:tcW w:w="1126" w:type="pct"/>
                  <w:vMerge w:val="continue"/>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999"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无组织废气</w:t>
                  </w:r>
                </w:p>
              </w:tc>
              <w:tc>
                <w:tcPr>
                  <w:tcW w:w="928"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颗粒物</w:t>
                  </w:r>
                </w:p>
              </w:tc>
              <w:tc>
                <w:tcPr>
                  <w:tcW w:w="1946" w:type="pct"/>
                  <w:tcBorders>
                    <w:top w:val="single" w:color="000000" w:sz="4" w:space="0"/>
                  </w:tcBorders>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1126" w:type="pct"/>
                  <w:vAlign w:val="center"/>
                </w:tcPr>
                <w:p>
                  <w:pPr>
                    <w:keepNext/>
                    <w:keepLines/>
                    <w:pageBreakBefore w:val="0"/>
                    <w:widowControl w:val="0"/>
                    <w:kinsoku/>
                    <w:wordWrap/>
                    <w:overflowPunct/>
                    <w:topLinePunct w:val="0"/>
                    <w:autoSpaceDE/>
                    <w:autoSpaceDN/>
                    <w:bidi w:val="0"/>
                    <w:adjustRightInd/>
                    <w:snapToGrid/>
                    <w:spacing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无组织排放</w:t>
                  </w:r>
                </w:p>
              </w:tc>
            </w:tr>
          </w:tbl>
          <w:p>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运输车辆清洗废水和模具清洗废水经沉淀后循环使用，不外排；</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生活污水经化粪池处理后</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，定期清掏用于资源化利用，不外排。</w:t>
            </w: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配料机、搅拌机、风机</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等机械设施运行时产生的机械噪声。据类比调查，机械噪声源强在7</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5</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～80dB（A）。本项目采用隔声、消声、减振等方式治理噪声污染。</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9   本项目</w:t>
            </w:r>
            <w:r>
              <w:rPr>
                <w:rFonts w:hint="default" w:ascii="Times New Roman" w:hAnsi="Times New Roman" w:cs="Times New Roman" w:eastAsiaTheme="minorEastAsia"/>
                <w:b/>
                <w:bCs/>
                <w:color w:val="auto"/>
                <w:kern w:val="2"/>
                <w:sz w:val="24"/>
                <w:szCs w:val="24"/>
                <w:lang w:val="en-US" w:eastAsia="zh-CN" w:bidi="ar-SA"/>
              </w:rPr>
              <w:t>主要产噪设备及源强</w:t>
            </w:r>
            <w:r>
              <w:rPr>
                <w:rFonts w:hint="eastAsia" w:ascii="Times New Roman" w:hAnsi="Times New Roman" w:cs="Times New Roman" w:eastAsiaTheme="minorEastAsia"/>
                <w:b/>
                <w:bCs/>
                <w:color w:val="auto"/>
                <w:kern w:val="2"/>
                <w:sz w:val="24"/>
                <w:szCs w:val="24"/>
                <w:lang w:val="en-US" w:eastAsia="zh-CN" w:bidi="ar-SA"/>
              </w:rPr>
              <w:t>一览</w:t>
            </w:r>
            <w:r>
              <w:rPr>
                <w:rFonts w:hint="default" w:ascii="Times New Roman" w:hAnsi="Times New Roman" w:cs="Times New Roman" w:eastAsiaTheme="minorEastAsia"/>
                <w:b/>
                <w:bCs/>
                <w:color w:val="auto"/>
                <w:kern w:val="2"/>
                <w:sz w:val="24"/>
                <w:szCs w:val="24"/>
                <w:lang w:val="en-US" w:eastAsia="zh-CN" w:bidi="ar-SA"/>
              </w:rPr>
              <w:t>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45"/>
              <w:gridCol w:w="2706"/>
              <w:gridCol w:w="2575"/>
              <w:gridCol w:w="263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2"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1493"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声源名称</w:t>
                  </w:r>
                </w:p>
              </w:tc>
              <w:tc>
                <w:tcPr>
                  <w:tcW w:w="1421"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声级</w:t>
                  </w:r>
                </w:p>
              </w:tc>
              <w:tc>
                <w:tcPr>
                  <w:tcW w:w="1451"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经基础减震、建筑隔声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2"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1</w:t>
                  </w:r>
                </w:p>
              </w:tc>
              <w:tc>
                <w:tcPr>
                  <w:tcW w:w="2706" w:type="dxa"/>
                  <w:vAlign w:val="center"/>
                </w:tcPr>
                <w:p>
                  <w:pPr>
                    <w:pStyle w:val="41"/>
                    <w:keepNext w:val="0"/>
                    <w:keepLines w:val="0"/>
                    <w:pageBreakBefore w:val="0"/>
                    <w:widowControl/>
                    <w:kinsoku/>
                    <w:wordWrap/>
                    <w:overflowPunct/>
                    <w:topLinePunct w:val="0"/>
                    <w:autoSpaceDE/>
                    <w:autoSpaceDN/>
                    <w:bidi w:val="0"/>
                    <w:adjustRightInd/>
                    <w:snapToGrid/>
                    <w:spacing w:after="0"/>
                    <w:textAlignment w:val="baseline"/>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配料机</w:t>
                  </w:r>
                </w:p>
              </w:tc>
              <w:tc>
                <w:tcPr>
                  <w:tcW w:w="1421" w:type="pct"/>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75</w:t>
                  </w:r>
                </w:p>
              </w:tc>
              <w:tc>
                <w:tcPr>
                  <w:tcW w:w="1451" w:type="pct"/>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2"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2706" w:type="dxa"/>
                  <w:vAlign w:val="center"/>
                </w:tcPr>
                <w:p>
                  <w:pPr>
                    <w:pStyle w:val="41"/>
                    <w:keepNext w:val="0"/>
                    <w:keepLines w:val="0"/>
                    <w:pageBreakBefore w:val="0"/>
                    <w:widowControl/>
                    <w:kinsoku/>
                    <w:wordWrap/>
                    <w:overflowPunct/>
                    <w:topLinePunct w:val="0"/>
                    <w:autoSpaceDE/>
                    <w:autoSpaceDN/>
                    <w:bidi w:val="0"/>
                    <w:adjustRightInd/>
                    <w:snapToGrid/>
                    <w:spacing w:after="0"/>
                    <w:jc w:val="center"/>
                    <w:textAlignment w:val="baseline"/>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搅拌机</w:t>
                  </w:r>
                </w:p>
              </w:tc>
              <w:tc>
                <w:tcPr>
                  <w:tcW w:w="1421" w:type="pct"/>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80</w:t>
                  </w:r>
                </w:p>
              </w:tc>
              <w:tc>
                <w:tcPr>
                  <w:tcW w:w="1451" w:type="pct"/>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2"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2706" w:type="dxa"/>
                  <w:vAlign w:val="center"/>
                </w:tcPr>
                <w:p>
                  <w:pPr>
                    <w:pStyle w:val="41"/>
                    <w:keepNext w:val="0"/>
                    <w:keepLines w:val="0"/>
                    <w:pageBreakBefore w:val="0"/>
                    <w:widowControl/>
                    <w:kinsoku/>
                    <w:wordWrap/>
                    <w:overflowPunct/>
                    <w:topLinePunct w:val="0"/>
                    <w:autoSpaceDE/>
                    <w:autoSpaceDN/>
                    <w:bidi w:val="0"/>
                    <w:adjustRightInd/>
                    <w:snapToGrid/>
                    <w:spacing w:after="0"/>
                    <w:jc w:val="center"/>
                    <w:textAlignment w:val="baseline"/>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风机</w:t>
                  </w:r>
                </w:p>
              </w:tc>
              <w:tc>
                <w:tcPr>
                  <w:tcW w:w="1421" w:type="pct"/>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80</w:t>
                  </w:r>
                </w:p>
              </w:tc>
              <w:tc>
                <w:tcPr>
                  <w:tcW w:w="1451" w:type="pct"/>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55</w:t>
                  </w:r>
                </w:p>
              </w:tc>
            </w:tr>
          </w:tbl>
          <w:p>
            <w:pPr>
              <w:pStyle w:val="6"/>
              <w:keepNext w:val="0"/>
              <w:keepLines w:val="0"/>
              <w:pageBreakBefore w:val="0"/>
              <w:widowControl/>
              <w:kinsoku/>
              <w:wordWrap/>
              <w:overflowPunct/>
              <w:topLinePunct w:val="0"/>
              <w:autoSpaceDE/>
              <w:autoSpaceDN/>
              <w:bidi w:val="0"/>
              <w:adjustRightInd/>
              <w:snapToGrid/>
              <w:spacing w:after="0" w:line="520" w:lineRule="exact"/>
              <w:ind w:left="0"/>
              <w:jc w:val="lef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4、固体废物</w:t>
            </w:r>
          </w:p>
          <w:p>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10   本</w:t>
            </w:r>
            <w:r>
              <w:rPr>
                <w:rFonts w:hint="default" w:ascii="Times New Roman" w:hAnsi="Times New Roman" w:cs="Times New Roman" w:eastAsiaTheme="minorEastAsia"/>
                <w:b/>
                <w:bCs/>
                <w:color w:val="auto"/>
                <w:kern w:val="2"/>
                <w:sz w:val="24"/>
                <w:szCs w:val="24"/>
                <w:lang w:val="en-US" w:eastAsia="zh-CN" w:bidi="ar-SA"/>
              </w:rPr>
              <w:t>项目实施后固体废物产生情况一览表</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2535"/>
              <w:gridCol w:w="1795"/>
              <w:gridCol w:w="3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129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类型</w:t>
                  </w:r>
                </w:p>
              </w:tc>
              <w:tc>
                <w:tcPr>
                  <w:tcW w:w="24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废物名称</w:t>
                  </w:r>
                </w:p>
              </w:tc>
              <w:tc>
                <w:tcPr>
                  <w:tcW w:w="17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产生量</w:t>
                  </w:r>
                </w:p>
              </w:tc>
              <w:tc>
                <w:tcPr>
                  <w:tcW w:w="32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处理处置方式及去向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92"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kern w:val="0"/>
                      <w:sz w:val="21"/>
                      <w:szCs w:val="21"/>
                      <w:vertAlign w:val="baseline"/>
                      <w:lang w:val="en-US" w:eastAsia="zh-CN" w:bidi="ar-SA"/>
                    </w:rPr>
                  </w:pPr>
                  <w:r>
                    <w:rPr>
                      <w:rFonts w:hint="default" w:ascii="Times New Roman" w:hAnsi="Times New Roman" w:eastAsia="宋体" w:cs="Times New Roman"/>
                      <w:b w:val="0"/>
                      <w:bCs/>
                      <w:kern w:val="0"/>
                      <w:sz w:val="21"/>
                      <w:szCs w:val="21"/>
                      <w:vertAlign w:val="baseline"/>
                      <w:lang w:val="en-US" w:eastAsia="zh-CN" w:bidi="ar-SA"/>
                    </w:rPr>
                    <w:t>一般固废</w:t>
                  </w:r>
                </w:p>
              </w:tc>
              <w:tc>
                <w:tcPr>
                  <w:tcW w:w="24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kern w:val="0"/>
                      <w:sz w:val="21"/>
                      <w:szCs w:val="21"/>
                      <w:vertAlign w:val="baseline"/>
                      <w:lang w:val="en-US" w:eastAsia="zh-CN" w:bidi="ar-SA"/>
                    </w:rPr>
                  </w:pPr>
                  <w:r>
                    <w:rPr>
                      <w:rFonts w:hint="default" w:ascii="Times New Roman" w:hAnsi="Times New Roman" w:eastAsia="宋体" w:cs="Times New Roman"/>
                      <w:b w:val="0"/>
                      <w:bCs/>
                      <w:kern w:val="0"/>
                      <w:sz w:val="21"/>
                      <w:szCs w:val="21"/>
                      <w:vertAlign w:val="baseline"/>
                      <w:lang w:val="en-US" w:eastAsia="zh-CN" w:bidi="ar-SA"/>
                    </w:rPr>
                    <w:t>沉淀池沉渣</w:t>
                  </w:r>
                </w:p>
              </w:tc>
              <w:tc>
                <w:tcPr>
                  <w:tcW w:w="17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kern w:val="2"/>
                      <w:sz w:val="21"/>
                      <w:szCs w:val="21"/>
                      <w:vertAlign w:val="baseline"/>
                      <w:lang w:val="en-US" w:eastAsia="zh-CN" w:bidi="ar-SA"/>
                    </w:rPr>
                  </w:pPr>
                  <w:r>
                    <w:rPr>
                      <w:rFonts w:hint="default" w:ascii="Times New Roman" w:hAnsi="Times New Roman" w:eastAsia="宋体" w:cs="Times New Roman"/>
                      <w:b w:val="0"/>
                      <w:bCs/>
                      <w:color w:val="000000"/>
                      <w:sz w:val="21"/>
                      <w:szCs w:val="21"/>
                      <w:vertAlign w:val="baseline"/>
                      <w:lang w:val="en-US" w:eastAsia="zh-CN"/>
                    </w:rPr>
                    <w:t>2t/a</w:t>
                  </w:r>
                </w:p>
              </w:tc>
              <w:tc>
                <w:tcPr>
                  <w:tcW w:w="3210"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集中收集</w:t>
                  </w:r>
                  <w:r>
                    <w:rPr>
                      <w:rFonts w:hint="default" w:ascii="Times New Roman" w:hAnsi="Times New Roman" w:eastAsia="宋体" w:cs="Times New Roman"/>
                      <w:sz w:val="21"/>
                      <w:szCs w:val="21"/>
                      <w:lang w:val="en-US" w:eastAsia="zh-CN"/>
                    </w:rPr>
                    <w:t>后定期</w:t>
                  </w:r>
                  <w:r>
                    <w:rPr>
                      <w:rFonts w:hint="default" w:ascii="Times New Roman" w:hAnsi="Times New Roman" w:eastAsia="宋体" w:cs="Times New Roman"/>
                      <w:sz w:val="21"/>
                      <w:szCs w:val="21"/>
                    </w:rPr>
                    <w:t>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292"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kern w:val="0"/>
                      <w:sz w:val="21"/>
                      <w:szCs w:val="21"/>
                      <w:vertAlign w:val="baseline"/>
                      <w:lang w:val="en-US" w:eastAsia="zh-CN" w:bidi="ar-SA"/>
                    </w:rPr>
                  </w:pPr>
                </w:p>
              </w:tc>
              <w:tc>
                <w:tcPr>
                  <w:tcW w:w="24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kern w:val="0"/>
                      <w:sz w:val="21"/>
                      <w:szCs w:val="21"/>
                      <w:vertAlign w:val="baseline"/>
                      <w:lang w:val="en-US" w:eastAsia="zh-CN" w:bidi="ar-SA"/>
                    </w:rPr>
                  </w:pPr>
                  <w:r>
                    <w:rPr>
                      <w:rFonts w:hint="default" w:ascii="Times New Roman" w:hAnsi="Times New Roman" w:eastAsia="宋体" w:cs="Times New Roman"/>
                      <w:b w:val="0"/>
                      <w:bCs/>
                      <w:kern w:val="0"/>
                      <w:sz w:val="21"/>
                      <w:szCs w:val="21"/>
                      <w:vertAlign w:val="baseline"/>
                      <w:lang w:val="en-US" w:eastAsia="zh-CN" w:bidi="ar-SA"/>
                    </w:rPr>
                    <w:t>废塑料布</w:t>
                  </w:r>
                </w:p>
              </w:tc>
              <w:tc>
                <w:tcPr>
                  <w:tcW w:w="17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kern w:val="2"/>
                      <w:sz w:val="21"/>
                      <w:szCs w:val="21"/>
                      <w:vertAlign w:val="baseline"/>
                      <w:lang w:val="en-US" w:eastAsia="zh-CN" w:bidi="ar-SA"/>
                    </w:rPr>
                  </w:pPr>
                  <w:r>
                    <w:rPr>
                      <w:rFonts w:hint="default" w:ascii="Times New Roman" w:hAnsi="Times New Roman" w:eastAsia="宋体" w:cs="Times New Roman"/>
                      <w:b w:val="0"/>
                      <w:bCs/>
                      <w:color w:val="000000"/>
                      <w:sz w:val="21"/>
                      <w:szCs w:val="21"/>
                      <w:vertAlign w:val="baseline"/>
                      <w:lang w:val="en-US" w:eastAsia="zh-CN"/>
                    </w:rPr>
                    <w:t>0.01t/a</w:t>
                  </w:r>
                </w:p>
              </w:tc>
              <w:tc>
                <w:tcPr>
                  <w:tcW w:w="321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292"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kern w:val="0"/>
                      <w:sz w:val="21"/>
                      <w:szCs w:val="21"/>
                      <w:vertAlign w:val="baseline"/>
                      <w:lang w:val="en-US" w:eastAsia="zh-CN" w:bidi="ar-SA"/>
                    </w:rPr>
                  </w:pPr>
                </w:p>
              </w:tc>
              <w:tc>
                <w:tcPr>
                  <w:tcW w:w="24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kern w:val="0"/>
                      <w:sz w:val="21"/>
                      <w:szCs w:val="21"/>
                      <w:vertAlign w:val="baseline"/>
                      <w:lang w:val="en-US" w:eastAsia="zh-CN" w:bidi="ar-SA"/>
                    </w:rPr>
                  </w:pPr>
                  <w:r>
                    <w:rPr>
                      <w:rFonts w:hint="default" w:ascii="Times New Roman" w:hAnsi="Times New Roman" w:eastAsia="宋体" w:cs="Times New Roman"/>
                      <w:b w:val="0"/>
                      <w:bCs/>
                      <w:kern w:val="0"/>
                      <w:sz w:val="21"/>
                      <w:szCs w:val="21"/>
                      <w:vertAlign w:val="baseline"/>
                      <w:lang w:val="en-US" w:eastAsia="zh-CN" w:bidi="ar-SA"/>
                    </w:rPr>
                    <w:t>废包装桶</w:t>
                  </w:r>
                </w:p>
              </w:tc>
              <w:tc>
                <w:tcPr>
                  <w:tcW w:w="17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kern w:val="2"/>
                      <w:sz w:val="21"/>
                      <w:szCs w:val="21"/>
                      <w:vertAlign w:val="baseline"/>
                      <w:lang w:val="en-US" w:eastAsia="zh-CN" w:bidi="ar-SA"/>
                    </w:rPr>
                  </w:pPr>
                  <w:r>
                    <w:rPr>
                      <w:rFonts w:hint="default" w:ascii="Times New Roman" w:hAnsi="Times New Roman" w:eastAsia="宋体" w:cs="Times New Roman"/>
                      <w:b w:val="0"/>
                      <w:bCs/>
                      <w:kern w:val="2"/>
                      <w:sz w:val="21"/>
                      <w:szCs w:val="21"/>
                      <w:vertAlign w:val="baseline"/>
                      <w:lang w:val="en-US" w:eastAsia="zh-CN" w:bidi="ar-SA"/>
                    </w:rPr>
                    <w:t>0.005t/a</w:t>
                  </w:r>
                </w:p>
              </w:tc>
              <w:tc>
                <w:tcPr>
                  <w:tcW w:w="321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292"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kern w:val="0"/>
                      <w:sz w:val="21"/>
                      <w:szCs w:val="21"/>
                      <w:vertAlign w:val="baseline"/>
                      <w:lang w:val="en-US" w:eastAsia="zh-CN" w:bidi="ar-SA"/>
                    </w:rPr>
                  </w:pPr>
                </w:p>
              </w:tc>
              <w:tc>
                <w:tcPr>
                  <w:tcW w:w="24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kern w:val="0"/>
                      <w:sz w:val="21"/>
                      <w:szCs w:val="21"/>
                      <w:vertAlign w:val="baseline"/>
                      <w:lang w:val="en-US" w:eastAsia="zh-CN" w:bidi="ar-SA"/>
                    </w:rPr>
                  </w:pPr>
                  <w:r>
                    <w:rPr>
                      <w:rFonts w:hint="default" w:ascii="Times New Roman" w:hAnsi="Times New Roman" w:eastAsia="宋体" w:cs="Times New Roman"/>
                      <w:b w:val="0"/>
                      <w:bCs/>
                      <w:kern w:val="0"/>
                      <w:sz w:val="21"/>
                      <w:szCs w:val="21"/>
                      <w:vertAlign w:val="baseline"/>
                      <w:lang w:val="en-US" w:eastAsia="zh-CN" w:bidi="ar-SA"/>
                    </w:rPr>
                    <w:t>残次品</w:t>
                  </w:r>
                </w:p>
              </w:tc>
              <w:tc>
                <w:tcPr>
                  <w:tcW w:w="17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kern w:val="2"/>
                      <w:sz w:val="21"/>
                      <w:szCs w:val="21"/>
                      <w:vertAlign w:val="baseline"/>
                      <w:lang w:val="en-US" w:eastAsia="zh-CN" w:bidi="ar-SA"/>
                    </w:rPr>
                  </w:pPr>
                  <w:r>
                    <w:rPr>
                      <w:rFonts w:hint="default" w:ascii="Times New Roman" w:hAnsi="Times New Roman" w:eastAsia="宋体" w:cs="Times New Roman"/>
                      <w:b w:val="0"/>
                      <w:bCs/>
                      <w:kern w:val="2"/>
                      <w:sz w:val="21"/>
                      <w:szCs w:val="21"/>
                      <w:vertAlign w:val="baseline"/>
                      <w:lang w:val="en-US" w:eastAsia="zh-CN" w:bidi="ar-SA"/>
                    </w:rPr>
                    <w:t>5t/a</w:t>
                  </w:r>
                </w:p>
              </w:tc>
              <w:tc>
                <w:tcPr>
                  <w:tcW w:w="321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292"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kern w:val="0"/>
                      <w:sz w:val="21"/>
                      <w:szCs w:val="21"/>
                      <w:vertAlign w:val="baseline"/>
                      <w:lang w:val="en-US" w:eastAsia="zh-CN" w:bidi="ar-SA"/>
                    </w:rPr>
                  </w:pPr>
                </w:p>
              </w:tc>
              <w:tc>
                <w:tcPr>
                  <w:tcW w:w="24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kern w:val="0"/>
                      <w:sz w:val="21"/>
                      <w:szCs w:val="21"/>
                      <w:vertAlign w:val="baseline"/>
                      <w:lang w:val="en-US" w:eastAsia="zh-CN" w:bidi="ar-SA"/>
                    </w:rPr>
                  </w:pPr>
                  <w:r>
                    <w:rPr>
                      <w:rFonts w:hint="default" w:ascii="Times New Roman" w:hAnsi="Times New Roman" w:eastAsia="宋体" w:cs="Times New Roman"/>
                      <w:b w:val="0"/>
                      <w:bCs/>
                      <w:kern w:val="0"/>
                      <w:sz w:val="21"/>
                      <w:szCs w:val="21"/>
                      <w:vertAlign w:val="baseline"/>
                      <w:lang w:val="en-US" w:eastAsia="zh-CN" w:bidi="ar-SA"/>
                    </w:rPr>
                    <w:t>除尘器收尘灰</w:t>
                  </w:r>
                </w:p>
              </w:tc>
              <w:tc>
                <w:tcPr>
                  <w:tcW w:w="17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kern w:val="2"/>
                      <w:sz w:val="21"/>
                      <w:szCs w:val="21"/>
                      <w:vertAlign w:val="baseline"/>
                      <w:lang w:val="en-US" w:eastAsia="zh-CN" w:bidi="ar-SA"/>
                    </w:rPr>
                  </w:pPr>
                  <w:r>
                    <w:rPr>
                      <w:rFonts w:hint="default" w:ascii="Times New Roman" w:hAnsi="Times New Roman" w:eastAsia="宋体" w:cs="Times New Roman"/>
                      <w:b w:val="0"/>
                      <w:bCs/>
                      <w:color w:val="000000"/>
                      <w:sz w:val="21"/>
                      <w:szCs w:val="21"/>
                      <w:vertAlign w:val="baseline"/>
                      <w:lang w:val="en-US" w:eastAsia="zh-CN"/>
                    </w:rPr>
                    <w:t>10.47t/a</w:t>
                  </w:r>
                </w:p>
              </w:tc>
              <w:tc>
                <w:tcPr>
                  <w:tcW w:w="32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集中收集</w:t>
                  </w:r>
                  <w:r>
                    <w:rPr>
                      <w:rFonts w:hint="default" w:ascii="Times New Roman" w:hAnsi="Times New Roman" w:eastAsia="宋体" w:cs="Times New Roman"/>
                      <w:sz w:val="21"/>
                      <w:szCs w:val="21"/>
                      <w:lang w:val="en-US" w:eastAsia="zh-CN"/>
                    </w:rPr>
                    <w:t>后回用于生产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3707" w:type="dxa"/>
                  <w:gridSpan w:val="2"/>
                  <w:tcBorders>
                    <w:tl2br w:val="nil"/>
                    <w:tr2bl w:val="nil"/>
                  </w:tcBorders>
                  <w:noWrap w:val="0"/>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kern w:val="0"/>
                      <w:sz w:val="21"/>
                      <w:szCs w:val="21"/>
                      <w:vertAlign w:val="baseline"/>
                      <w:lang w:val="en-US" w:eastAsia="zh-CN" w:bidi="ar-SA"/>
                    </w:rPr>
                  </w:pPr>
                  <w:r>
                    <w:rPr>
                      <w:rFonts w:hint="default" w:ascii="Times New Roman" w:hAnsi="Times New Roman" w:eastAsia="宋体" w:cs="Times New Roman"/>
                      <w:b w:val="0"/>
                      <w:bCs/>
                      <w:kern w:val="0"/>
                      <w:sz w:val="21"/>
                      <w:szCs w:val="21"/>
                      <w:vertAlign w:val="baseline"/>
                      <w:lang w:val="en-US" w:eastAsia="zh-CN" w:bidi="ar-SA"/>
                    </w:rPr>
                    <w:t>生活垃圾</w:t>
                  </w:r>
                </w:p>
              </w:tc>
              <w:tc>
                <w:tcPr>
                  <w:tcW w:w="1710" w:type="dxa"/>
                  <w:tcBorders>
                    <w:tl2br w:val="nil"/>
                    <w:tr2bl w:val="nil"/>
                  </w:tcBorders>
                  <w:noWrap w:val="0"/>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color w:val="000000"/>
                      <w:kern w:val="0"/>
                      <w:sz w:val="21"/>
                      <w:szCs w:val="21"/>
                      <w:vertAlign w:val="baseline"/>
                      <w:lang w:val="en-US" w:eastAsia="zh-CN" w:bidi="ar-SA"/>
                    </w:rPr>
                  </w:pPr>
                  <w:r>
                    <w:rPr>
                      <w:rFonts w:hint="default" w:ascii="Times New Roman" w:hAnsi="Times New Roman" w:eastAsia="宋体" w:cs="Times New Roman"/>
                      <w:b w:val="0"/>
                      <w:bCs/>
                      <w:sz w:val="21"/>
                      <w:szCs w:val="21"/>
                      <w:vertAlign w:val="baseline"/>
                      <w:lang w:val="en-US" w:eastAsia="zh-CN"/>
                    </w:rPr>
                    <w:t>1.5t/a</w:t>
                  </w:r>
                </w:p>
              </w:tc>
              <w:tc>
                <w:tcPr>
                  <w:tcW w:w="3210" w:type="dxa"/>
                  <w:tcBorders>
                    <w:tl2br w:val="nil"/>
                    <w:tr2bl w:val="nil"/>
                  </w:tcBorders>
                  <w:noWrap w:val="0"/>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kern w:val="0"/>
                      <w:sz w:val="21"/>
                      <w:szCs w:val="21"/>
                      <w:vertAlign w:val="baseline"/>
                      <w:lang w:val="en-US" w:eastAsia="zh-CN" w:bidi="ar-SA"/>
                    </w:rPr>
                  </w:pPr>
                  <w:r>
                    <w:rPr>
                      <w:rFonts w:hint="default" w:ascii="Times New Roman" w:hAnsi="Times New Roman" w:eastAsia="宋体" w:cs="Times New Roman"/>
                      <w:b w:val="0"/>
                      <w:bCs/>
                      <w:sz w:val="21"/>
                      <w:szCs w:val="21"/>
                      <w:vertAlign w:val="baseline"/>
                      <w:lang w:val="en-US" w:eastAsia="zh-CN"/>
                    </w:rPr>
                    <w:t>集中收集后交由环卫部门处置</w:t>
                  </w:r>
                </w:p>
              </w:tc>
            </w:tr>
          </w:tbl>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0" w:hRule="atLeast"/>
          <w:jc w:val="center"/>
        </w:trPr>
        <w:tc>
          <w:tcPr>
            <w:tcW w:w="5000" w:type="pc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bookmarkStart w:id="0" w:name="_Toc5839"/>
            <w:bookmarkStart w:id="1" w:name="_Toc29747"/>
            <w:bookmarkStart w:id="2" w:name="_Toc22133"/>
            <w:bookmarkStart w:id="3" w:name="_Toc27259"/>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w:t>
            </w:r>
            <w:r>
              <w:rPr>
                <w:rFonts w:hint="eastAsia" w:ascii="Times New Roman" w:hAnsi="Times New Roman" w:cs="Times New Roman" w:eastAsiaTheme="minorEastAsia"/>
                <w:color w:val="auto"/>
                <w:sz w:val="24"/>
                <w:szCs w:val="24"/>
                <w:lang w:val="en-US" w:eastAsia="zh-CN"/>
              </w:rPr>
              <w:t>气：</w:t>
            </w:r>
            <w:r>
              <w:rPr>
                <w:rFonts w:hint="default" w:ascii="Times New Roman" w:hAnsi="Times New Roman" w:eastAsia="宋体" w:cs="Times New Roman"/>
                <w:b w:val="0"/>
                <w:bCs w:val="0"/>
                <w:color w:val="auto"/>
                <w:sz w:val="24"/>
                <w:szCs w:val="24"/>
                <w:u w:val="none"/>
                <w:lang w:val="en-US" w:eastAsia="zh-CN"/>
              </w:rPr>
              <w:t>本项目</w:t>
            </w:r>
            <w:r>
              <w:rPr>
                <w:rFonts w:hint="eastAsia" w:ascii="Times New Roman" w:hAnsi="Times New Roman" w:eastAsia="宋体" w:cs="Times New Roman"/>
                <w:b w:val="0"/>
                <w:bCs w:val="0"/>
                <w:color w:val="auto"/>
                <w:sz w:val="24"/>
                <w:szCs w:val="24"/>
                <w:u w:val="none"/>
                <w:lang w:val="en-US" w:eastAsia="zh-CN"/>
              </w:rPr>
              <w:t>投料、计量输送、搅拌</w:t>
            </w:r>
            <w:r>
              <w:rPr>
                <w:rFonts w:hint="default" w:ascii="Times New Roman" w:hAnsi="Times New Roman" w:eastAsia="宋体" w:cs="Times New Roman"/>
                <w:b w:val="0"/>
                <w:bCs w:val="0"/>
                <w:color w:val="auto"/>
                <w:sz w:val="24"/>
                <w:szCs w:val="24"/>
                <w:u w:val="none"/>
                <w:lang w:val="en-US" w:eastAsia="zh-CN"/>
              </w:rPr>
              <w:t>工序废气</w:t>
            </w:r>
            <w:r>
              <w:rPr>
                <w:rFonts w:hint="default" w:ascii="Times New Roman" w:hAnsi="Times New Roman" w:eastAsia="宋体" w:cs="Times New Roman"/>
                <w:b w:val="0"/>
                <w:bCs w:val="0"/>
                <w:color w:val="000000"/>
                <w:sz w:val="24"/>
                <w:szCs w:val="24"/>
                <w:highlight w:val="none"/>
                <w:u w:val="none"/>
                <w:lang w:val="en-US" w:eastAsia="zh-CN"/>
              </w:rPr>
              <w:t>设置袋式除尘器处理后，最终通过一根15m高排气筒排放（DA001）</w:t>
            </w:r>
            <w:r>
              <w:rPr>
                <w:rFonts w:hint="eastAsia" w:ascii="Times New Roman" w:hAnsi="Times New Roman" w:eastAsia="宋体" w:cs="Times New Roman"/>
                <w:b w:val="0"/>
                <w:bCs w:val="0"/>
                <w:color w:val="000000"/>
                <w:sz w:val="24"/>
                <w:szCs w:val="24"/>
                <w:highlight w:val="none"/>
                <w:u w:val="none"/>
                <w:lang w:val="en-US" w:eastAsia="zh-CN"/>
              </w:rPr>
              <w:t>；水泥</w:t>
            </w:r>
            <w:r>
              <w:rPr>
                <w:rFonts w:hint="eastAsia" w:ascii="Times New Roman" w:hAnsi="Times New Roman" w:eastAsia="宋体" w:cs="Times New Roman"/>
                <w:b w:val="0"/>
                <w:bCs w:val="0"/>
                <w:color w:val="auto"/>
                <w:sz w:val="24"/>
                <w:szCs w:val="24"/>
                <w:u w:val="none"/>
                <w:lang w:val="en-US" w:eastAsia="zh-CN"/>
              </w:rPr>
              <w:t>筒仓</w:t>
            </w:r>
            <w:r>
              <w:rPr>
                <w:rFonts w:hint="default" w:ascii="Times New Roman" w:hAnsi="Times New Roman" w:eastAsia="宋体" w:cs="Times New Roman"/>
                <w:b w:val="0"/>
                <w:bCs w:val="0"/>
                <w:color w:val="auto"/>
                <w:sz w:val="24"/>
                <w:szCs w:val="24"/>
                <w:u w:val="none"/>
                <w:lang w:val="en-US" w:eastAsia="zh-CN"/>
              </w:rPr>
              <w:t>废气</w:t>
            </w:r>
            <w:r>
              <w:rPr>
                <w:rFonts w:hint="default" w:ascii="Times New Roman" w:hAnsi="Times New Roman" w:eastAsia="宋体" w:cs="Times New Roman"/>
                <w:b w:val="0"/>
                <w:bCs w:val="0"/>
                <w:color w:val="000000"/>
                <w:sz w:val="24"/>
                <w:szCs w:val="24"/>
                <w:highlight w:val="none"/>
                <w:u w:val="none"/>
                <w:lang w:val="en-US" w:eastAsia="zh-CN"/>
              </w:rPr>
              <w:t>经袋式除尘器处理后，最终通过一根15m高排气筒排放（DA002）</w:t>
            </w:r>
            <w:r>
              <w:rPr>
                <w:rFonts w:hint="eastAsia" w:ascii="Times New Roman" w:hAnsi="Times New Roman" w:eastAsia="宋体" w:cs="Times New Roman"/>
                <w:b w:val="0"/>
                <w:bCs w:val="0"/>
                <w:color w:val="000000"/>
                <w:sz w:val="24"/>
                <w:szCs w:val="24"/>
                <w:highlight w:val="none"/>
                <w:u w:val="none"/>
                <w:lang w:val="en-US" w:eastAsia="zh-CN"/>
              </w:rPr>
              <w:t>；颗粒物均</w:t>
            </w:r>
            <w:r>
              <w:rPr>
                <w:rFonts w:hint="eastAsia" w:ascii="Times New Roman" w:hAnsi="Times New Roman" w:eastAsia="宋体" w:cs="Times New Roman"/>
                <w:b w:val="0"/>
                <w:bCs w:val="0"/>
                <w:color w:val="000000"/>
                <w:sz w:val="24"/>
                <w:szCs w:val="24"/>
                <w:u w:val="none"/>
                <w:lang w:val="en-US" w:eastAsia="zh-CN"/>
              </w:rPr>
              <w:t>能够</w:t>
            </w:r>
            <w:r>
              <w:rPr>
                <w:rFonts w:hint="eastAsia" w:ascii="Times New Roman" w:hAnsi="Times New Roman" w:eastAsia="宋体" w:cs="Times New Roman"/>
                <w:b w:val="0"/>
                <w:bCs w:val="0"/>
                <w:color w:val="000000"/>
                <w:sz w:val="24"/>
                <w:szCs w:val="24"/>
                <w:highlight w:val="none"/>
                <w:u w:val="none"/>
                <w:lang w:val="en-US" w:eastAsia="zh-CN"/>
              </w:rPr>
              <w:t>满足《</w:t>
            </w:r>
            <w:r>
              <w:rPr>
                <w:rFonts w:hint="default" w:ascii="Times New Roman" w:hAnsi="Times New Roman" w:eastAsia="宋体" w:cs="Times New Roman"/>
                <w:b w:val="0"/>
                <w:bCs w:val="0"/>
                <w:color w:val="000000"/>
                <w:sz w:val="24"/>
                <w:szCs w:val="24"/>
                <w:highlight w:val="none"/>
                <w:u w:val="none"/>
                <w:lang w:val="en-US" w:eastAsia="zh-CN"/>
              </w:rPr>
              <w:t>河南省地方标准-水泥工业大气污染物排放标准</w:t>
            </w:r>
            <w:r>
              <w:rPr>
                <w:rFonts w:hint="eastAsia" w:ascii="Times New Roman" w:hAnsi="Times New Roman" w:eastAsia="宋体" w:cs="Times New Roman"/>
                <w:b w:val="0"/>
                <w:bCs w:val="0"/>
                <w:color w:val="000000"/>
                <w:sz w:val="24"/>
                <w:szCs w:val="24"/>
                <w:highlight w:val="none"/>
                <w:u w:val="none"/>
                <w:lang w:val="en-US" w:eastAsia="zh-CN"/>
              </w:rPr>
              <w:t>》（</w:t>
            </w:r>
            <w:r>
              <w:rPr>
                <w:rFonts w:hint="default" w:ascii="Times New Roman" w:hAnsi="Times New Roman" w:eastAsia="宋体" w:cs="Times New Roman"/>
                <w:b w:val="0"/>
                <w:bCs w:val="0"/>
                <w:color w:val="000000"/>
                <w:sz w:val="24"/>
                <w:szCs w:val="24"/>
                <w:highlight w:val="none"/>
                <w:u w:val="none"/>
                <w:lang w:val="en-US" w:eastAsia="zh-CN"/>
              </w:rPr>
              <w:t>DB41/1953-2020</w:t>
            </w:r>
            <w:r>
              <w:rPr>
                <w:rFonts w:hint="eastAsia" w:ascii="Times New Roman" w:hAnsi="Times New Roman" w:eastAsia="宋体" w:cs="Times New Roman"/>
                <w:b w:val="0"/>
                <w:bCs w:val="0"/>
                <w:color w:val="000000"/>
                <w:sz w:val="24"/>
                <w:szCs w:val="24"/>
                <w:highlight w:val="none"/>
                <w:u w:val="none"/>
                <w:lang w:val="en-US" w:eastAsia="zh-CN"/>
              </w:rPr>
              <w:t>）和《新乡市生态环境局关</w:t>
            </w:r>
            <w:r>
              <w:rPr>
                <w:rFonts w:hint="eastAsia" w:ascii="Times New Roman" w:hAnsi="Times New Roman" w:eastAsia="宋体" w:cs="Times New Roman"/>
                <w:b w:val="0"/>
                <w:bCs w:val="0"/>
                <w:color w:val="000000"/>
                <w:sz w:val="24"/>
                <w:szCs w:val="24"/>
                <w:u w:val="none"/>
                <w:lang w:val="en-US" w:eastAsia="zh-CN"/>
              </w:rPr>
              <w:t>于进一步规范工业企业颗粒物排放限值的通知》要求</w:t>
            </w:r>
            <w:r>
              <w:rPr>
                <w:rFonts w:hint="eastAsia" w:ascii="Times New Roman" w:hAnsi="Times New Roman" w:cs="Times New Roman" w:eastAsiaTheme="minorEastAsia"/>
                <w:color w:val="auto"/>
                <w:sz w:val="24"/>
                <w:szCs w:val="24"/>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运输车辆清洗废水和模具清洗废水经沉淀后循环使用，不外排；</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生活污水经化粪池处理后</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，定期清掏用于资源化利用，不外排</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（4）固体废物：本项目一般固废设置一般固废暂存区，</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集中收集后定期外售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；生活垃圾定期由环卫部门清运。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审批部门审批决定</w:t>
            </w:r>
            <w:bookmarkEnd w:id="0"/>
            <w:bookmarkEnd w:id="1"/>
            <w:bookmarkEnd w:id="2"/>
            <w:bookmarkEnd w:id="3"/>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一、原则批准《</w:t>
            </w:r>
            <w:r>
              <w:rPr>
                <w:rFonts w:hint="eastAsia" w:ascii="Times New Roman" w:hAnsi="Times New Roman" w:eastAsia="宋体" w:cs="Times New Roman"/>
                <w:sz w:val="24"/>
                <w:szCs w:val="24"/>
                <w:lang w:val="en-US" w:eastAsia="zh-CN"/>
              </w:rPr>
              <w:t>长垣市长运新材料</w:t>
            </w:r>
            <w:r>
              <w:rPr>
                <w:rFonts w:hint="default" w:ascii="Times New Roman" w:hAnsi="Times New Roman" w:eastAsia="宋体" w:cs="Times New Roman"/>
                <w:sz w:val="24"/>
                <w:szCs w:val="24"/>
                <w:lang w:val="en-US" w:eastAsia="zh-CN"/>
              </w:rPr>
              <w:t>有限公司</w:t>
            </w:r>
            <w:r>
              <w:rPr>
                <w:rFonts w:hint="eastAsia" w:ascii="Times New Roman" w:hAnsi="Times New Roman" w:eastAsia="宋体" w:cs="Times New Roman"/>
                <w:sz w:val="24"/>
                <w:szCs w:val="24"/>
                <w:lang w:val="en-US" w:eastAsia="zh-CN"/>
              </w:rPr>
              <w:t>年</w:t>
            </w:r>
            <w:r>
              <w:rPr>
                <w:rFonts w:hint="default" w:ascii="Times New Roman" w:hAnsi="Times New Roman" w:eastAsia="宋体" w:cs="Times New Roman"/>
                <w:sz w:val="24"/>
                <w:szCs w:val="24"/>
                <w:lang w:val="en-US" w:eastAsia="zh-CN"/>
              </w:rPr>
              <w:t>产</w:t>
            </w:r>
            <w:r>
              <w:rPr>
                <w:rFonts w:hint="eastAsia" w:ascii="Times New Roman" w:hAnsi="Times New Roman" w:eastAsia="宋体" w:cs="Times New Roman"/>
                <w:sz w:val="24"/>
                <w:szCs w:val="24"/>
                <w:lang w:val="en-US" w:eastAsia="zh-CN"/>
              </w:rPr>
              <w:t>34万块路沿石</w:t>
            </w:r>
            <w:r>
              <w:rPr>
                <w:rFonts w:hint="default" w:ascii="Times New Roman" w:hAnsi="Times New Roman" w:eastAsia="宋体" w:cs="Times New Roman"/>
                <w:sz w:val="24"/>
                <w:szCs w:val="24"/>
                <w:lang w:val="en-US" w:eastAsia="zh-CN"/>
              </w:rPr>
              <w:t>项目</w:t>
            </w:r>
            <w:r>
              <w:rPr>
                <w:rFonts w:hint="default" w:ascii="Times New Roman" w:hAnsi="Times New Roman" w:cs="Times New Roman" w:eastAsiaTheme="minorEastAsia"/>
                <w:sz w:val="24"/>
                <w:szCs w:val="24"/>
                <w:lang w:val="en-US" w:eastAsia="zh-CN"/>
              </w:rPr>
              <w:t>环境影响报告表</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同意该项目在</w:t>
            </w:r>
            <w:r>
              <w:rPr>
                <w:rFonts w:hint="eastAsia" w:ascii="Times New Roman" w:hAnsi="Times New Roman" w:eastAsia="宋体" w:cs="Times New Roman"/>
                <w:sz w:val="24"/>
                <w:szCs w:val="24"/>
                <w:lang w:val="en-US" w:eastAsia="zh-CN"/>
              </w:rPr>
              <w:t>长垣市魏庄办事处经二路东侧170米魏总路北侧</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建设。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二、严格执行环保</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三同时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制度</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认真落实环评要求及建议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并向社会公众主动公开业经批准的环境影响报告表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并接受相关方的咨询。环评中提及的污染防治措施可以作为该项目污染治理设施设计的依据。</w:t>
            </w:r>
          </w:p>
          <w:p>
            <w:pPr>
              <w:keepNext w:val="0"/>
              <w:keepLines w:val="0"/>
              <w:pageBreakBefore w:val="0"/>
              <w:widowControl/>
              <w:kinsoku/>
              <w:wordWrap/>
              <w:overflowPunct/>
              <w:topLinePunct w:val="0"/>
              <w:autoSpaceDE/>
              <w:autoSpaceDN/>
              <w:bidi w:val="0"/>
              <w:adjustRightInd/>
              <w:snapToGrid/>
              <w:spacing w:after="0" w:afterLines="0" w:line="520" w:lineRule="exact"/>
              <w:ind w:left="0" w:leftChars="0" w:right="0" w:rightChars="0" w:firstLine="480" w:firstLineChars="200"/>
              <w:jc w:val="left"/>
              <w:textAlignment w:val="auto"/>
              <w:outlineLvl w:val="9"/>
              <w:rPr>
                <w:rFonts w:hint="default"/>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运</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营期间产生</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的废气、废水、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、固废按照环评提出来的防治措施要求进行治理。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四</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、如果今后国家或我省颁布污染物排放限值的新标准，届时你公司应按新的排放标准执行。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五</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项目建成后的相关环保措施、设施应与主体工程应同时投运，你单位要对环保设施运行情况进行跟踪监测，并及时向我局申请环保设施竣工验收，该项目由县环境监察大队负责监督管理，并明确负责人，加强检查和监督，随着周围环境、政策、法律法规的变化，我局有权收回所办理的环保审批手续。</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default" w:ascii="宋体" w:hAnsi="宋体" w:eastAsia="宋体" w:cs="宋体"/>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eastAsia="宋体"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eastAsia="宋体"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eastAsia="宋体"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default" w:ascii="Times New Roman" w:hAnsi="Times New Roman" w:eastAsia="宋体" w:cs="Times New Roman"/>
                <w:sz w:val="24"/>
                <w:szCs w:val="24"/>
                <w:lang w:val="en-US" w:eastAsia="zh-CN"/>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表五</w:t>
      </w:r>
    </w:p>
    <w:tbl>
      <w:tblPr>
        <w:tblStyle w:val="16"/>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8" w:hRule="atLeast"/>
        </w:trPr>
        <w:tc>
          <w:tcPr>
            <w:tcW w:w="5000" w:type="pct"/>
            <w:vAlign w:val="top"/>
          </w:tcPr>
          <w:p>
            <w:pPr>
              <w:pStyle w:val="4"/>
              <w:keepNext/>
              <w:keepLines/>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right="0"/>
              <w:textAlignment w:val="auto"/>
              <w:outlineLvl w:val="3"/>
              <w:rPr>
                <w:rFonts w:hint="default" w:ascii="Times New Roman" w:hAnsi="Times New Roman" w:cs="Times New Roman" w:eastAsiaTheme="minorEastAsia"/>
                <w:b/>
                <w:bCs w:val="0"/>
                <w:sz w:val="24"/>
                <w:szCs w:val="24"/>
                <w:lang w:val="en-US" w:eastAsia="zh-CN" w:bidi="ar-SA"/>
              </w:rPr>
            </w:pPr>
            <w:r>
              <w:rPr>
                <w:rFonts w:hint="default" w:ascii="Times New Roman" w:hAnsi="Times New Roman" w:cs="Times New Roman" w:eastAsiaTheme="minorEastAsia"/>
                <w:b/>
                <w:bCs w:val="0"/>
                <w:sz w:val="24"/>
                <w:szCs w:val="24"/>
                <w:lang w:val="en-US" w:eastAsia="zh-CN" w:bidi="ar-SA"/>
              </w:rPr>
              <w:t>验收</w:t>
            </w:r>
            <w:r>
              <w:rPr>
                <w:rFonts w:hint="eastAsia" w:cs="Times New Roman" w:eastAsiaTheme="minorEastAsia"/>
                <w:b/>
                <w:bCs w:val="0"/>
                <w:sz w:val="24"/>
                <w:szCs w:val="24"/>
                <w:lang w:val="en-US" w:eastAsia="zh-CN" w:bidi="ar-SA"/>
              </w:rPr>
              <w:t>检测</w:t>
            </w:r>
            <w:r>
              <w:rPr>
                <w:rFonts w:hint="default" w:ascii="Times New Roman" w:hAnsi="Times New Roman" w:cs="Times New Roman" w:eastAsiaTheme="minorEastAsia"/>
                <w:b/>
                <w:bCs w:val="0"/>
                <w:sz w:val="24"/>
                <w:szCs w:val="24"/>
                <w:lang w:val="en-US" w:eastAsia="zh-CN" w:bidi="ar-SA"/>
              </w:rPr>
              <w:t>质量保证及质量控制：</w:t>
            </w:r>
          </w:p>
          <w:p>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1、质量保证及质量控制</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本次验收</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委托河南鑫成</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环测检测技术有限公司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进行。</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河南鑫成</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环测检测技术有限公司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具备检测机构资质认定证书，见附件。</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sz w:val="24"/>
                <w:szCs w:val="24"/>
                <w:lang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w:t>
            </w:r>
            <w:r>
              <w:rPr>
                <w:rFonts w:hint="eastAsia" w:cs="Times New Roman" w:eastAsiaTheme="minorEastAsia"/>
                <w:sz w:val="24"/>
                <w:szCs w:val="24"/>
                <w:lang w:val="en-US" w:eastAsia="zh-CN"/>
              </w:rPr>
              <w:t>废气检测</w:t>
            </w:r>
            <w:r>
              <w:rPr>
                <w:rFonts w:hint="default" w:ascii="Times New Roman" w:hAnsi="Times New Roman" w:cs="Times New Roman" w:eastAsiaTheme="minorEastAsia"/>
                <w:sz w:val="24"/>
                <w:szCs w:val="24"/>
                <w:lang w:val="en-US" w:eastAsia="zh-CN"/>
              </w:rPr>
              <w:t>分析过程中的质量保证和质量控制</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检测分析方法采用国家有关部门颁布的标准（或推荐）分析方法，检测人员经考试合格后持证上岗，所有检测仪器经计量部门检定合格并在有效期内</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（2）分析采样前进行流量、仪器校准等质控措施。现场采样合理布设检测点位，保证各采样点布设的科学性和可比性。</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样品交接与分析过程严格按照监测技术规范进行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微软雅黑" w:cs="Times New Roman"/>
                <w:sz w:val="24"/>
                <w:szCs w:val="24"/>
                <w:lang w:val="en-US" w:eastAsia="zh-CN"/>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检测数据严格实行三级审核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制度。</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20" w:lineRule="exact"/>
              <w:ind w:left="0" w:leftChars="0" w:right="0" w:rightChars="0"/>
              <w:jc w:val="both"/>
              <w:textAlignment w:val="auto"/>
              <w:outlineLvl w:val="9"/>
              <w:rPr>
                <w:rFonts w:hint="default" w:ascii="Times New Roman" w:hAnsi="Times New Roman" w:cs="Times New Roman" w:eastAsiaTheme="minorEastAsia"/>
                <w:b/>
                <w:sz w:val="24"/>
                <w:szCs w:val="24"/>
                <w:lang w:val="en-US" w:eastAsia="zh-CN" w:bidi="ar-SA"/>
              </w:rPr>
            </w:pPr>
            <w:r>
              <w:rPr>
                <w:rFonts w:hint="default" w:ascii="Times New Roman" w:hAnsi="Times New Roman" w:cs="Times New Roman" w:eastAsiaTheme="minorEastAsia"/>
                <w:b/>
                <w:sz w:val="24"/>
                <w:szCs w:val="24"/>
                <w:lang w:val="en-US" w:eastAsia="zh-CN" w:bidi="ar-SA"/>
              </w:rPr>
              <w:t>3、噪声</w:t>
            </w:r>
            <w:r>
              <w:rPr>
                <w:rFonts w:hint="eastAsia" w:ascii="Times New Roman" w:hAnsi="Times New Roman" w:cs="Times New Roman" w:eastAsiaTheme="minorEastAsia"/>
                <w:b/>
                <w:sz w:val="24"/>
                <w:szCs w:val="24"/>
                <w:lang w:val="en-US" w:eastAsia="zh-CN" w:bidi="ar-SA"/>
              </w:rPr>
              <w:t>检测</w:t>
            </w:r>
            <w:r>
              <w:rPr>
                <w:rFonts w:hint="default" w:ascii="Times New Roman" w:hAnsi="Times New Roman" w:cs="Times New Roman" w:eastAsiaTheme="minorEastAsia"/>
                <w:b/>
                <w:sz w:val="24"/>
                <w:szCs w:val="24"/>
                <w:lang w:val="en-US" w:eastAsia="zh-CN" w:bidi="ar-SA"/>
              </w:rPr>
              <w:t>分析过程中的质量保证和质量控制</w:t>
            </w: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ind w:left="0" w:leftChars="0" w:right="0" w:rightChars="0" w:firstLine="480" w:firstLineChars="200"/>
              <w:jc w:val="left"/>
              <w:textAlignment w:val="auto"/>
              <w:outlineLvl w:val="0"/>
              <w:rPr>
                <w:rFonts w:hint="eastAsia" w:ascii="Times New Roman" w:hAnsi="Times New Roman" w:cs="Times New Roman" w:eastAsiaTheme="minorEastAsia"/>
                <w:b w:val="0"/>
                <w:kern w:val="0"/>
                <w:sz w:val="24"/>
                <w:szCs w:val="24"/>
                <w:lang w:val="en-US" w:eastAsia="zh-CN" w:bidi="ar-SA"/>
              </w:rPr>
            </w:pPr>
            <w:r>
              <w:rPr>
                <w:rFonts w:hint="default" w:ascii="Times New Roman" w:hAnsi="Times New Roman" w:cs="Times New Roman" w:eastAsiaTheme="minorEastAsia"/>
                <w:b w:val="0"/>
                <w:kern w:val="0"/>
                <w:sz w:val="24"/>
                <w:szCs w:val="24"/>
                <w:lang w:val="en-US" w:eastAsia="zh-CN" w:bidi="ar-SA"/>
              </w:rPr>
              <w:t>声级计使用前后进行校准，其示值偏差符合监测技术规范要求（ΔL≤0.5dB</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A</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）。噪声检测在无雨、无雪、风速小于5m/s的气象条件下进行，测量时传声器加戴防风罩</w:t>
            </w:r>
            <w:r>
              <w:rPr>
                <w:rFonts w:hint="eastAsia" w:ascii="Times New Roman" w:hAnsi="Times New Roman" w:cs="Times New Roman" w:eastAsiaTheme="minorEastAsia"/>
                <w:b w:val="0"/>
                <w:kern w:val="0"/>
                <w:sz w:val="24"/>
                <w:szCs w:val="24"/>
                <w:lang w:val="en-US" w:eastAsia="zh-CN" w:bidi="ar-SA"/>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11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1"/>
              <w:gridCol w:w="1335"/>
              <w:gridCol w:w="2820"/>
              <w:gridCol w:w="2415"/>
              <w:gridCol w:w="1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734"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检测类别</w:t>
                  </w:r>
                </w:p>
              </w:tc>
              <w:tc>
                <w:tcPr>
                  <w:tcW w:w="736"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项目</w:t>
                  </w:r>
                </w:p>
              </w:tc>
              <w:tc>
                <w:tcPr>
                  <w:tcW w:w="1556"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检测分析方法名称及来源</w:t>
                  </w:r>
                </w:p>
              </w:tc>
              <w:tc>
                <w:tcPr>
                  <w:tcW w:w="1333"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检测分析仪器及型号</w:t>
                  </w:r>
                </w:p>
              </w:tc>
              <w:tc>
                <w:tcPr>
                  <w:tcW w:w="638"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4"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有组织</w:t>
                  </w:r>
                  <w:r>
                    <w:rPr>
                      <w:rFonts w:hint="default" w:ascii="Times New Roman" w:hAnsi="Times New Roman" w:eastAsia="宋体" w:cs="Times New Roman"/>
                      <w:sz w:val="21"/>
                      <w:szCs w:val="21"/>
                      <w:lang w:val="en-US" w:eastAsia="zh-CN"/>
                    </w:rPr>
                    <w:t>废气</w:t>
                  </w:r>
                </w:p>
              </w:tc>
              <w:tc>
                <w:tcPr>
                  <w:tcW w:w="736"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颗粒物</w:t>
                  </w:r>
                </w:p>
              </w:tc>
              <w:tc>
                <w:tcPr>
                  <w:tcW w:w="2820" w:type="dxa"/>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固定污染源废气 低浓度颗粒物的测定 重量法</w:t>
                  </w:r>
                </w:p>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Cs/>
                      <w:color w:val="000000"/>
                      <w:sz w:val="21"/>
                      <w:szCs w:val="21"/>
                      <w:highlight w:val="none"/>
                      <w:lang w:val="en-US" w:eastAsia="zh-CN"/>
                    </w:rPr>
                    <w:t>HJ 836-2017</w:t>
                  </w:r>
                </w:p>
              </w:tc>
              <w:tc>
                <w:tcPr>
                  <w:tcW w:w="2415" w:type="dxa"/>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color w:val="000000"/>
                      <w:kern w:val="2"/>
                      <w:sz w:val="21"/>
                      <w:szCs w:val="21"/>
                      <w:highlight w:val="none"/>
                      <w:lang w:val="en-US" w:eastAsia="zh-CN" w:bidi="ar-SA"/>
                    </w:rPr>
                    <w:t>GR3100D</w:t>
                  </w:r>
                  <w:r>
                    <w:rPr>
                      <w:rFonts w:hint="default" w:ascii="Times New Roman" w:hAnsi="Times New Roman" w:eastAsia="宋体" w:cs="Times New Roman"/>
                      <w:color w:val="000000"/>
                      <w:sz w:val="21"/>
                      <w:szCs w:val="21"/>
                      <w:lang w:eastAsia="zh-CN"/>
                    </w:rPr>
                    <w:t>型</w:t>
                  </w:r>
                  <w:r>
                    <w:rPr>
                      <w:rFonts w:hint="default" w:ascii="Times New Roman" w:hAnsi="Times New Roman" w:eastAsia="宋体" w:cs="Times New Roman"/>
                      <w:color w:val="000000"/>
                      <w:sz w:val="21"/>
                      <w:szCs w:val="21"/>
                    </w:rPr>
                    <w:t>低浓度烟尘（气）测试仪</w:t>
                  </w:r>
                  <w:r>
                    <w:rPr>
                      <w:rFonts w:hint="default" w:ascii="Times New Roman" w:hAnsi="Times New Roman" w:eastAsia="宋体" w:cs="Times New Roman"/>
                      <w:color w:val="000000"/>
                      <w:sz w:val="21"/>
                      <w:szCs w:val="21"/>
                      <w:lang w:eastAsia="zh-CN"/>
                    </w:rPr>
                    <w:t>、</w:t>
                  </w:r>
                  <w:r>
                    <w:rPr>
                      <w:rFonts w:hint="default" w:ascii="Times New Roman" w:hAnsi="Times New Roman" w:eastAsia="宋体" w:cs="Times New Roman"/>
                      <w:bCs/>
                      <w:color w:val="000000"/>
                      <w:sz w:val="21"/>
                      <w:szCs w:val="21"/>
                      <w:highlight w:val="none"/>
                      <w:lang w:val="en-US" w:eastAsia="zh-CN" w:bidi="ar-SA"/>
                    </w:rPr>
                    <w:t>电子天平AUW120D</w:t>
                  </w:r>
                </w:p>
              </w:tc>
              <w:tc>
                <w:tcPr>
                  <w:tcW w:w="1156" w:type="dxa"/>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Cs/>
                      <w:color w:val="000000"/>
                      <w:sz w:val="21"/>
                      <w:szCs w:val="21"/>
                      <w:highlight w:val="none"/>
                      <w:lang w:val="en-US" w:eastAsia="zh-CN"/>
                    </w:rPr>
                    <w:t>1.0mg/m</w:t>
                  </w:r>
                  <w:r>
                    <w:rPr>
                      <w:rFonts w:hint="default" w:ascii="Times New Roman" w:hAnsi="Times New Roman" w:eastAsia="宋体" w:cs="Times New Roman"/>
                      <w:bCs/>
                      <w:color w:val="000000"/>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4"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无组织</w:t>
                  </w:r>
                  <w:r>
                    <w:rPr>
                      <w:rFonts w:hint="default" w:ascii="Times New Roman" w:hAnsi="Times New Roman" w:eastAsia="宋体" w:cs="Times New Roman"/>
                      <w:sz w:val="21"/>
                      <w:szCs w:val="21"/>
                      <w:lang w:val="en-US" w:eastAsia="zh-CN"/>
                    </w:rPr>
                    <w:t>废气</w:t>
                  </w:r>
                </w:p>
              </w:tc>
              <w:tc>
                <w:tcPr>
                  <w:tcW w:w="736"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i w:val="0"/>
                      <w:kern w:val="0"/>
                      <w:sz w:val="21"/>
                      <w:szCs w:val="21"/>
                      <w:lang w:val="en-US" w:eastAsia="zh-CN" w:bidi="ar"/>
                    </w:rPr>
                  </w:pPr>
                  <w:r>
                    <w:rPr>
                      <w:rFonts w:hint="eastAsia" w:ascii="Times New Roman" w:hAnsi="Times New Roman" w:eastAsia="宋体" w:cs="Times New Roman"/>
                      <w:sz w:val="21"/>
                      <w:szCs w:val="21"/>
                      <w:lang w:val="en-US" w:eastAsia="zh-CN"/>
                    </w:rPr>
                    <w:t>颗粒物</w:t>
                  </w:r>
                </w:p>
              </w:tc>
              <w:tc>
                <w:tcPr>
                  <w:tcW w:w="282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环境空气  总悬浮颗粒物的测定重量法</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sz w:val="21"/>
                      <w:szCs w:val="21"/>
                      <w:lang w:val="en-US" w:eastAsia="zh-CN"/>
                    </w:rPr>
                    <w:t>HJ1263-2022</w:t>
                  </w:r>
                </w:p>
              </w:tc>
              <w:tc>
                <w:tcPr>
                  <w:tcW w:w="24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i w:val="0"/>
                      <w:color w:val="000000"/>
                      <w:kern w:val="0"/>
                      <w:sz w:val="21"/>
                      <w:szCs w:val="21"/>
                      <w:lang w:val="en-US" w:eastAsia="zh-CN" w:bidi="ar"/>
                    </w:rPr>
                  </w:pPr>
                  <w:r>
                    <w:rPr>
                      <w:rFonts w:hint="default" w:ascii="Times New Roman" w:hAnsi="Times New Roman" w:eastAsia="宋体" w:cs="Times New Roman"/>
                      <w:color w:val="000000"/>
                      <w:kern w:val="2"/>
                      <w:sz w:val="21"/>
                      <w:szCs w:val="21"/>
                      <w:highlight w:val="none"/>
                      <w:lang w:val="en-US" w:eastAsia="zh-CN" w:bidi="ar-SA"/>
                    </w:rPr>
                    <w:t>环境空气综合采样器GR1350、</w:t>
                  </w:r>
                  <w:r>
                    <w:rPr>
                      <w:rFonts w:hint="default" w:ascii="Times New Roman" w:hAnsi="Times New Roman" w:eastAsia="宋体" w:cs="Times New Roman"/>
                      <w:bCs/>
                      <w:color w:val="000000"/>
                      <w:sz w:val="21"/>
                      <w:szCs w:val="21"/>
                      <w:highlight w:val="none"/>
                      <w:lang w:val="en-US" w:eastAsia="zh-CN" w:bidi="ar-SA"/>
                    </w:rPr>
                    <w:t>电子天平AUW120D</w:t>
                  </w:r>
                </w:p>
              </w:tc>
              <w:tc>
                <w:tcPr>
                  <w:tcW w:w="115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i w:val="0"/>
                      <w:kern w:val="0"/>
                      <w:sz w:val="21"/>
                      <w:szCs w:val="21"/>
                      <w:lang w:val="en-US" w:eastAsia="zh-CN" w:bidi="ar"/>
                    </w:rPr>
                  </w:pPr>
                  <w:r>
                    <w:rPr>
                      <w:rFonts w:hint="default" w:ascii="Times New Roman" w:hAnsi="Times New Roman" w:eastAsia="宋体" w:cs="Times New Roman"/>
                      <w:color w:val="000000"/>
                      <w:sz w:val="21"/>
                      <w:szCs w:val="21"/>
                      <w:vertAlign w:val="baseline"/>
                      <w:lang w:val="en-US" w:eastAsia="zh-CN"/>
                    </w:rPr>
                    <w:t>7μg/m</w:t>
                  </w:r>
                  <w:r>
                    <w:rPr>
                      <w:rFonts w:hint="default" w:ascii="Times New Roman" w:hAnsi="Times New Roman" w:eastAsia="宋体" w:cs="Times New Roman"/>
                      <w:color w:val="000000"/>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734"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噪声</w:t>
                  </w:r>
                </w:p>
              </w:tc>
              <w:tc>
                <w:tcPr>
                  <w:tcW w:w="736" w:type="pc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color w:val="auto"/>
                      <w:sz w:val="21"/>
                      <w:szCs w:val="21"/>
                      <w:lang w:val="en-US" w:eastAsia="zh-CN"/>
                    </w:rPr>
                    <w:t>厂界环境噪声</w:t>
                  </w:r>
                </w:p>
              </w:tc>
              <w:tc>
                <w:tcPr>
                  <w:tcW w:w="2820"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bCs/>
                      <w:color w:val="000000"/>
                      <w:sz w:val="21"/>
                      <w:szCs w:val="21"/>
                      <w:highlight w:val="none"/>
                      <w:lang w:val="en-US" w:eastAsia="zh-CN" w:bidi="ar-SA"/>
                    </w:rPr>
                    <w:t>工业企业厂界环境噪声排放标准GB 12348-2008</w:t>
                  </w:r>
                </w:p>
              </w:tc>
              <w:tc>
                <w:tcPr>
                  <w:tcW w:w="2415"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AWA5688型</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bCs/>
                      <w:color w:val="000000"/>
                      <w:sz w:val="21"/>
                      <w:szCs w:val="21"/>
                      <w:highlight w:val="none"/>
                      <w:lang w:val="en-US" w:eastAsia="zh-CN" w:bidi="ar-SA"/>
                    </w:rPr>
                    <w:t>多功能声级计</w:t>
                  </w:r>
                </w:p>
              </w:tc>
              <w:tc>
                <w:tcPr>
                  <w:tcW w:w="1156" w:type="dxa"/>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b/>
                      <w:bCs/>
                      <w:color w:val="000000"/>
                      <w:sz w:val="21"/>
                      <w:szCs w:val="21"/>
                      <w:highlight w:val="none"/>
                      <w:lang w:val="en-US" w:eastAsia="zh-CN"/>
                    </w:rPr>
                    <w:t>/</w:t>
                  </w:r>
                </w:p>
              </w:tc>
            </w:tr>
          </w:tbl>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default" w:ascii="宋体" w:hAnsi="宋体" w:eastAsia="宋体" w:cs="宋体"/>
                <w:b w:val="0"/>
                <w:bCs/>
                <w:sz w:val="24"/>
                <w:szCs w:val="24"/>
                <w:lang w:val="en-US" w:eastAsia="zh-CN"/>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6"/>
        <w:tblpPr w:leftFromText="180" w:rightFromText="180" w:vertAnchor="text" w:tblpXSpec="center" w:tblpY="1"/>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7" w:hRule="atLeast"/>
          <w:jc w:val="center"/>
        </w:trPr>
        <w:tc>
          <w:tcPr>
            <w:tcW w:w="5000" w:type="pct"/>
            <w:vAlign w:val="center"/>
          </w:tcPr>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内容：</w:t>
            </w:r>
          </w:p>
          <w:p>
            <w:pPr>
              <w:pStyle w:val="3"/>
              <w:pageBreakBefore w:val="0"/>
              <w:kinsoku/>
              <w:wordWrap/>
              <w:overflowPunct/>
              <w:topLinePunct w:val="0"/>
              <w:autoSpaceDE/>
              <w:autoSpaceDN/>
              <w:bidi w:val="0"/>
              <w:adjustRightInd/>
              <w:snapToGrid/>
              <w:spacing w:before="0" w:beforeLines="0" w:after="0" w:line="520" w:lineRule="exact"/>
              <w:textAlignment w:val="auto"/>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14:textFill>
                  <w14:solidFill>
                    <w14:schemeClr w14:val="tx1"/>
                  </w14:solidFill>
                </w14:textFill>
              </w:rPr>
              <w:t>废气</w:t>
            </w:r>
            <w:r>
              <w:rPr>
                <w:rFonts w:hint="eastAsia" w:cs="Times New Roman" w:eastAsiaTheme="minorEastAsia"/>
                <w:color w:val="000000" w:themeColor="text1"/>
                <w:sz w:val="24"/>
                <w:szCs w:val="24"/>
                <w:lang w:val="en-US" w:eastAsia="zh-CN"/>
                <w14:textFill>
                  <w14:solidFill>
                    <w14:schemeClr w14:val="tx1"/>
                  </w14:solidFill>
                </w14:textFill>
              </w:rPr>
              <w:t>检测</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废气</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2" w:firstLineChars="200"/>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ascii="Times New Roman" w:hAnsi="Times New Roman" w:cs="Times New Roman" w:eastAsiaTheme="minorEastAsia"/>
                <w:b/>
                <w:bCs/>
                <w:color w:val="auto"/>
                <w:sz w:val="24"/>
                <w:szCs w:val="24"/>
                <w:lang w:val="en-US" w:eastAsia="zh-CN"/>
              </w:rPr>
              <w:t xml:space="preserve">2   </w:t>
            </w:r>
            <w:r>
              <w:rPr>
                <w:rFonts w:hint="default" w:ascii="Times New Roman" w:hAnsi="Times New Roman" w:cs="Times New Roman" w:eastAsiaTheme="minorEastAsia"/>
                <w:b/>
                <w:bCs/>
                <w:color w:val="auto"/>
                <w:sz w:val="24"/>
                <w:szCs w:val="24"/>
                <w:lang w:val="en-US" w:eastAsia="zh-CN"/>
              </w:rPr>
              <w:t>废气污染物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测项目及频次</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4"/>
              <w:gridCol w:w="1260"/>
              <w:gridCol w:w="1977"/>
              <w:gridCol w:w="1126"/>
              <w:gridCol w:w="1227"/>
              <w:gridCol w:w="2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747"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监测类别</w:t>
                  </w:r>
                </w:p>
              </w:tc>
              <w:tc>
                <w:tcPr>
                  <w:tcW w:w="695"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排放源</w:t>
                  </w:r>
                </w:p>
              </w:tc>
              <w:tc>
                <w:tcPr>
                  <w:tcW w:w="1091"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监测点位</w:t>
                  </w:r>
                </w:p>
              </w:tc>
              <w:tc>
                <w:tcPr>
                  <w:tcW w:w="621"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监测因子</w:t>
                  </w:r>
                </w:p>
              </w:tc>
              <w:tc>
                <w:tcPr>
                  <w:tcW w:w="677"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监测频次</w:t>
                  </w:r>
                </w:p>
              </w:tc>
              <w:tc>
                <w:tcPr>
                  <w:tcW w:w="1166"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auto"/>
                      <w:sz w:val="21"/>
                      <w:szCs w:val="21"/>
                      <w:vertAlign w:val="baseline"/>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4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有组织废气</w:t>
                  </w:r>
                </w:p>
              </w:tc>
              <w:tc>
                <w:tcPr>
                  <w:tcW w:w="69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b w:val="0"/>
                      <w:bCs w:val="0"/>
                      <w:color w:val="000000"/>
                      <w:sz w:val="21"/>
                      <w:szCs w:val="21"/>
                      <w:u w:val="none"/>
                      <w:lang w:val="en-US" w:eastAsia="zh-CN"/>
                    </w:rPr>
                    <w:t>投料、计量输送、搅拌废气</w:t>
                  </w:r>
                </w:p>
              </w:tc>
              <w:tc>
                <w:tcPr>
                  <w:tcW w:w="1091"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kern w:val="0"/>
                      <w:sz w:val="21"/>
                      <w:szCs w:val="21"/>
                      <w:lang w:val="en-US" w:eastAsia="zh-CN"/>
                    </w:rPr>
                    <w:t>DA001排气筒出口</w:t>
                  </w:r>
                </w:p>
              </w:tc>
              <w:tc>
                <w:tcPr>
                  <w:tcW w:w="621"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颗粒物</w:t>
                  </w:r>
                </w:p>
              </w:tc>
              <w:tc>
                <w:tcPr>
                  <w:tcW w:w="677"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000000"/>
                      <w:sz w:val="21"/>
                      <w:szCs w:val="21"/>
                      <w:lang w:val="en-US" w:eastAsia="zh-CN"/>
                    </w:rPr>
                    <w:t>连续监</w:t>
                  </w:r>
                  <w:r>
                    <w:rPr>
                      <w:rFonts w:hint="default" w:ascii="Times New Roman" w:hAnsi="Times New Roman" w:eastAsia="宋体" w:cs="Times New Roman"/>
                      <w:color w:val="000000"/>
                      <w:sz w:val="21"/>
                      <w:szCs w:val="21"/>
                      <w:lang w:val="en-US" w:eastAsia="zh-CN"/>
                    </w:rPr>
                    <w:t>测2周期，3次/周期</w:t>
                  </w:r>
                </w:p>
              </w:tc>
              <w:tc>
                <w:tcPr>
                  <w:tcW w:w="1166"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right="0" w:right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w:t>
                  </w:r>
                  <w:r>
                    <w:rPr>
                      <w:rFonts w:hint="default" w:ascii="Times New Roman" w:hAnsi="Times New Roman" w:eastAsia="宋体" w:cs="Times New Roman"/>
                      <w:b w:val="0"/>
                      <w:bCs w:val="0"/>
                      <w:color w:val="000000"/>
                      <w:sz w:val="21"/>
                      <w:szCs w:val="21"/>
                      <w:highlight w:val="none"/>
                      <w:u w:val="none"/>
                      <w:lang w:val="en-US" w:eastAsia="zh-CN"/>
                    </w:rPr>
                    <w:t>河南省地方标准-水泥工业大气污染物排放标准</w:t>
                  </w:r>
                  <w:r>
                    <w:rPr>
                      <w:rFonts w:hint="eastAsia" w:ascii="Times New Roman" w:hAnsi="Times New Roman" w:eastAsia="宋体" w:cs="Times New Roman"/>
                      <w:b w:val="0"/>
                      <w:bCs w:val="0"/>
                      <w:color w:val="000000"/>
                      <w:sz w:val="21"/>
                      <w:szCs w:val="21"/>
                      <w:highlight w:val="none"/>
                      <w:u w:val="none"/>
                      <w:lang w:val="en-US" w:eastAsia="zh-CN"/>
                    </w:rPr>
                    <w:t>》（</w:t>
                  </w:r>
                  <w:r>
                    <w:rPr>
                      <w:rFonts w:hint="default" w:ascii="Times New Roman" w:hAnsi="Times New Roman" w:eastAsia="宋体" w:cs="Times New Roman"/>
                      <w:b w:val="0"/>
                      <w:bCs w:val="0"/>
                      <w:color w:val="000000"/>
                      <w:sz w:val="21"/>
                      <w:szCs w:val="21"/>
                      <w:highlight w:val="none"/>
                      <w:u w:val="none"/>
                      <w:lang w:val="en-US" w:eastAsia="zh-CN"/>
                    </w:rPr>
                    <w:t>DB41/1953-2020</w:t>
                  </w:r>
                  <w:r>
                    <w:rPr>
                      <w:rFonts w:hint="eastAsia" w:ascii="Times New Roman" w:hAnsi="Times New Roman" w:eastAsia="宋体" w:cs="Times New Roman"/>
                      <w:b w:val="0"/>
                      <w:bCs w:val="0"/>
                      <w:color w:val="000000"/>
                      <w:sz w:val="21"/>
                      <w:szCs w:val="21"/>
                      <w:highlight w:val="none"/>
                      <w:u w:val="none"/>
                      <w:lang w:val="en-US" w:eastAsia="zh-CN"/>
                    </w:rPr>
                    <w:t>）和《新乡市生态环境局关</w:t>
                  </w:r>
                  <w:r>
                    <w:rPr>
                      <w:rFonts w:hint="eastAsia" w:ascii="Times New Roman" w:hAnsi="Times New Roman" w:eastAsia="宋体" w:cs="Times New Roman"/>
                      <w:b w:val="0"/>
                      <w:bCs w:val="0"/>
                      <w:color w:val="000000"/>
                      <w:sz w:val="21"/>
                      <w:szCs w:val="21"/>
                      <w:u w:val="none"/>
                      <w:lang w:val="en-US" w:eastAsia="zh-CN"/>
                    </w:rPr>
                    <w:t>于进一步规范工业企业颗粒物排放限值的通知》要求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74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69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sz w:val="21"/>
                      <w:szCs w:val="21"/>
                      <w:u w:val="none"/>
                      <w:lang w:val="en-US" w:eastAsia="zh-CN"/>
                    </w:rPr>
                  </w:pPr>
                  <w:r>
                    <w:rPr>
                      <w:rFonts w:hint="eastAsia" w:ascii="Times New Roman" w:hAnsi="Times New Roman" w:eastAsia="宋体" w:cs="Times New Roman"/>
                      <w:b w:val="0"/>
                      <w:bCs w:val="0"/>
                      <w:color w:val="000000"/>
                      <w:sz w:val="21"/>
                      <w:szCs w:val="21"/>
                      <w:u w:val="none"/>
                      <w:lang w:val="en-US" w:eastAsia="zh-CN"/>
                    </w:rPr>
                    <w:t>水泥筒仓废气</w:t>
                  </w:r>
                </w:p>
              </w:tc>
              <w:tc>
                <w:tcPr>
                  <w:tcW w:w="1091"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DA002排气筒出口</w:t>
                  </w:r>
                </w:p>
              </w:tc>
              <w:tc>
                <w:tcPr>
                  <w:tcW w:w="621"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颗粒物</w:t>
                  </w:r>
                </w:p>
              </w:tc>
              <w:tc>
                <w:tcPr>
                  <w:tcW w:w="677"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000000"/>
                      <w:sz w:val="21"/>
                      <w:szCs w:val="21"/>
                      <w:lang w:val="en-US" w:eastAsia="zh-CN"/>
                    </w:rPr>
                  </w:pPr>
                </w:p>
              </w:tc>
              <w:tc>
                <w:tcPr>
                  <w:tcW w:w="1166"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right="0" w:rightChars="0"/>
                    <w:jc w:val="center"/>
                    <w:textAlignment w:val="auto"/>
                    <w:rPr>
                      <w:rFonts w:hint="eastAsia" w:ascii="Times New Roman" w:hAnsi="Times New Roman" w:eastAsia="宋体" w:cs="Times New Roman"/>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7"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无组织废气</w:t>
                  </w:r>
                </w:p>
              </w:tc>
              <w:tc>
                <w:tcPr>
                  <w:tcW w:w="695"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w:t>
                  </w:r>
                </w:p>
              </w:tc>
              <w:tc>
                <w:tcPr>
                  <w:tcW w:w="1091"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厂界外上风向设置一个点位、下风向设置3个点位</w:t>
                  </w:r>
                </w:p>
              </w:tc>
              <w:tc>
                <w:tcPr>
                  <w:tcW w:w="621"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颗粒物</w:t>
                  </w:r>
                </w:p>
              </w:tc>
              <w:tc>
                <w:tcPr>
                  <w:tcW w:w="6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116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r>
          </w:tbl>
          <w:p>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14:textFill>
                  <w14:solidFill>
                    <w14:schemeClr w14:val="tx1"/>
                  </w14:solidFill>
                </w14:textFill>
              </w:rPr>
              <w:t>厂界噪声</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3   </w:t>
            </w:r>
            <w:r>
              <w:rPr>
                <w:rFonts w:hint="default" w:ascii="Times New Roman" w:hAnsi="Times New Roman" w:cs="Times New Roman" w:eastAsiaTheme="minorEastAsia"/>
                <w:b/>
                <w:bCs/>
                <w:color w:val="auto"/>
                <w:kern w:val="2"/>
                <w:sz w:val="24"/>
                <w:szCs w:val="24"/>
                <w:lang w:val="en-US" w:eastAsia="zh-CN" w:bidi="ar-SA"/>
              </w:rPr>
              <w:t>噪声</w:t>
            </w:r>
            <w:r>
              <w:rPr>
                <w:rFonts w:hint="eastAsia" w:ascii="Times New Roman" w:hAnsi="Times New Roman" w:cs="Times New Roman" w:eastAsiaTheme="minorEastAsia"/>
                <w:b/>
                <w:bCs/>
                <w:color w:val="auto"/>
                <w:kern w:val="2"/>
                <w:sz w:val="24"/>
                <w:szCs w:val="24"/>
                <w:lang w:val="en-US" w:eastAsia="zh-CN" w:bidi="ar-SA"/>
              </w:rPr>
              <w:t>检测</w:t>
            </w:r>
            <w:r>
              <w:rPr>
                <w:rFonts w:hint="default" w:ascii="Times New Roman" w:hAnsi="Times New Roman" w:cs="Times New Roman" w:eastAsiaTheme="minorEastAsia"/>
                <w:b/>
                <w:bCs/>
                <w:color w:val="auto"/>
                <w:kern w:val="2"/>
                <w:sz w:val="24"/>
                <w:szCs w:val="24"/>
                <w:lang w:val="en-US" w:eastAsia="zh-CN" w:bidi="ar-SA"/>
              </w:rPr>
              <w:t>内容一览表</w:t>
            </w:r>
          </w:p>
          <w:tbl>
            <w:tblPr>
              <w:tblStyle w:val="1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1562"/>
              <w:gridCol w:w="1410"/>
              <w:gridCol w:w="1716"/>
              <w:gridCol w:w="3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633" w:type="pc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类别</w:t>
                  </w:r>
                </w:p>
              </w:tc>
              <w:tc>
                <w:tcPr>
                  <w:tcW w:w="862" w:type="pc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点位</w:t>
                  </w:r>
                </w:p>
              </w:tc>
              <w:tc>
                <w:tcPr>
                  <w:tcW w:w="778" w:type="pc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因子</w:t>
                  </w:r>
                </w:p>
              </w:tc>
              <w:tc>
                <w:tcPr>
                  <w:tcW w:w="947" w:type="pc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频次</w:t>
                  </w:r>
                </w:p>
              </w:tc>
              <w:tc>
                <w:tcPr>
                  <w:tcW w:w="1779" w:type="pc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633" w:type="pc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862" w:type="pc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厂界四周各设一监测点</w:t>
                  </w:r>
                </w:p>
              </w:tc>
              <w:tc>
                <w:tcPr>
                  <w:tcW w:w="778" w:type="pc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等效A声级</w:t>
                  </w:r>
                </w:p>
              </w:tc>
              <w:tc>
                <w:tcPr>
                  <w:tcW w:w="947" w:type="pc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连续监测2</w:t>
                  </w:r>
                  <w:r>
                    <w:rPr>
                      <w:rFonts w:hint="default" w:ascii="Times New Roman" w:hAnsi="Times New Roman" w:eastAsia="宋体" w:cs="Times New Roman"/>
                      <w:color w:val="auto"/>
                      <w:sz w:val="21"/>
                      <w:szCs w:val="21"/>
                      <w:vertAlign w:val="baseline"/>
                      <w:lang w:val="en-US" w:eastAsia="zh-CN"/>
                    </w:rPr>
                    <w:t>天</w:t>
                  </w:r>
                  <w:r>
                    <w:rPr>
                      <w:rFonts w:hint="eastAsia" w:ascii="Times New Roman" w:hAnsi="Times New Roman" w:eastAsia="宋体" w:cs="Times New Roman"/>
                      <w:color w:val="auto"/>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每天昼间1</w:t>
                  </w:r>
                  <w:r>
                    <w:rPr>
                      <w:rFonts w:hint="default" w:ascii="Times New Roman" w:hAnsi="Times New Roman" w:eastAsia="宋体" w:cs="Times New Roman"/>
                      <w:color w:val="auto"/>
                      <w:sz w:val="21"/>
                      <w:szCs w:val="21"/>
                      <w:vertAlign w:val="baseline"/>
                      <w:lang w:val="en-US" w:eastAsia="zh-CN"/>
                    </w:rPr>
                    <w:t>次</w:t>
                  </w:r>
                </w:p>
              </w:tc>
              <w:tc>
                <w:tcPr>
                  <w:tcW w:w="1779" w:type="pc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rPr>
                    <w:t>《工业企业厂界环境噪声排放标准》GB12348-20</w:t>
                  </w:r>
                  <w:r>
                    <w:rPr>
                      <w:rFonts w:hint="default"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rPr>
                    <w:t>8</w:t>
                  </w:r>
                  <w:r>
                    <w:rPr>
                      <w:rFonts w:hint="default" w:ascii="Times New Roman" w:hAnsi="Times New Roman" w:eastAsia="宋体" w:cs="Times New Roman"/>
                      <w:b w:val="0"/>
                      <w:bCs w:val="0"/>
                      <w:color w:val="auto"/>
                      <w:sz w:val="21"/>
                      <w:szCs w:val="21"/>
                      <w:lang w:eastAsia="zh-CN"/>
                    </w:rPr>
                    <w:t>中</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类标准</w:t>
                  </w:r>
                </w:p>
              </w:tc>
            </w:tr>
          </w:tbl>
          <w:p>
            <w:pPr>
              <w:pStyle w:val="3"/>
              <w:pageBreakBefore w:val="0"/>
              <w:widowControl/>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pPr>
              <w:pStyle w:val="26"/>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p>
            <w:pPr>
              <w:pStyle w:val="26"/>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6"/>
              <w:pageBreakBefore w:val="0"/>
              <w:kinsoku/>
              <w:wordWrap/>
              <w:overflowPunct/>
              <w:topLinePunct w:val="0"/>
              <w:autoSpaceDE/>
              <w:autoSpaceDN/>
              <w:bidi w:val="0"/>
              <w:adjustRightInd/>
              <w:snapToGrid/>
              <w:spacing w:line="520" w:lineRule="exact"/>
              <w:textAlignment w:val="auto"/>
              <w:rPr>
                <w:rFonts w:hint="eastAsia" w:eastAsia="仿宋_GB2312" w:cs="Times New Roman"/>
                <w:color w:val="FF0000"/>
                <w:szCs w:val="21"/>
                <w:lang w:val="en-US" w:eastAsia="zh-CN"/>
              </w:rPr>
            </w:pPr>
          </w:p>
          <w:p>
            <w:pPr>
              <w:pStyle w:val="26"/>
              <w:pageBreakBefore w:val="0"/>
              <w:kinsoku/>
              <w:wordWrap/>
              <w:overflowPunct/>
              <w:topLinePunct w:val="0"/>
              <w:autoSpaceDE/>
              <w:autoSpaceDN/>
              <w:bidi w:val="0"/>
              <w:adjustRightInd/>
              <w:snapToGrid/>
              <w:spacing w:line="520" w:lineRule="exact"/>
              <w:textAlignment w:val="auto"/>
              <w:rPr>
                <w:rFonts w:hint="eastAsia" w:eastAsia="仿宋_GB2312" w:cs="Times New Roman"/>
                <w:color w:val="FF0000"/>
                <w:szCs w:val="21"/>
                <w:lang w:val="en-US" w:eastAsia="zh-CN"/>
              </w:rPr>
            </w:pPr>
          </w:p>
          <w:p>
            <w:pPr>
              <w:pStyle w:val="26"/>
              <w:pageBreakBefore w:val="0"/>
              <w:kinsoku/>
              <w:wordWrap/>
              <w:overflowPunct/>
              <w:topLinePunct w:val="0"/>
              <w:autoSpaceDE/>
              <w:autoSpaceDN/>
              <w:bidi w:val="0"/>
              <w:adjustRightInd/>
              <w:snapToGrid/>
              <w:spacing w:line="520" w:lineRule="exact"/>
              <w:textAlignment w:val="auto"/>
              <w:rPr>
                <w:rFonts w:hint="eastAsia" w:eastAsia="仿宋_GB2312" w:cs="Times New Roman"/>
                <w:color w:val="FF0000"/>
                <w:szCs w:val="21"/>
                <w:lang w:val="en-US" w:eastAsia="zh-CN"/>
              </w:rPr>
            </w:pPr>
          </w:p>
          <w:p>
            <w:pPr>
              <w:pStyle w:val="26"/>
              <w:pageBreakBefore w:val="0"/>
              <w:kinsoku/>
              <w:wordWrap/>
              <w:overflowPunct/>
              <w:topLinePunct w:val="0"/>
              <w:autoSpaceDE/>
              <w:autoSpaceDN/>
              <w:bidi w:val="0"/>
              <w:adjustRightInd/>
              <w:snapToGrid/>
              <w:spacing w:line="520" w:lineRule="exact"/>
              <w:textAlignment w:val="auto"/>
              <w:rPr>
                <w:rFonts w:hint="eastAsia" w:eastAsia="仿宋_GB2312" w:cs="Times New Roman"/>
                <w:color w:val="FF0000"/>
                <w:szCs w:val="21"/>
                <w:lang w:val="en-US" w:eastAsia="zh-CN"/>
              </w:rPr>
            </w:pPr>
          </w:p>
          <w:p>
            <w:pPr>
              <w:pStyle w:val="26"/>
              <w:pageBreakBefore w:val="0"/>
              <w:kinsoku/>
              <w:wordWrap/>
              <w:overflowPunct/>
              <w:topLinePunct w:val="0"/>
              <w:autoSpaceDE/>
              <w:autoSpaceDN/>
              <w:bidi w:val="0"/>
              <w:adjustRightInd/>
              <w:snapToGrid/>
              <w:spacing w:line="520" w:lineRule="exact"/>
              <w:textAlignment w:val="auto"/>
              <w:rPr>
                <w:rFonts w:hint="eastAsia" w:eastAsia="仿宋_GB2312" w:cs="Times New Roman"/>
                <w:color w:val="FF0000"/>
                <w:szCs w:val="21"/>
                <w:lang w:val="en-US" w:eastAsia="zh-CN"/>
              </w:rPr>
            </w:pPr>
          </w:p>
          <w:p>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仿宋_GB2312" w:cs="Times New Roman"/>
                <w:color w:val="FF0000"/>
                <w:szCs w:val="21"/>
                <w:lang w:val="en-US" w:eastAsia="zh-CN"/>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表七</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000" w:type="pct"/>
            <w:vAlign w:val="top"/>
          </w:tcPr>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期间生产工况记录：</w:t>
            </w:r>
          </w:p>
          <w:p>
            <w:pPr>
              <w:keepNext w:val="0"/>
              <w:keepLines w:val="0"/>
              <w:pageBreakBefore w:val="0"/>
              <w:widowControl/>
              <w:numPr>
                <w:ilvl w:val="0"/>
                <w:numId w:val="2"/>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期间该公司生产负荷满足验收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工况的要求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仿宋_GB2312" w:cs="Times New Roman"/>
                <w:color w:val="FF0000"/>
                <w:sz w:val="21"/>
                <w:szCs w:val="21"/>
              </w:rPr>
            </w:pPr>
            <w:r>
              <w:rPr>
                <w:rFonts w:hint="default" w:ascii="Times New Roman" w:hAnsi="Times New Roman"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期间，各生产设施运行正常。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4" w:hRule="atLeast"/>
          <w:jc w:val="center"/>
        </w:trPr>
        <w:tc>
          <w:tcPr>
            <w:tcW w:w="5000" w:type="pct"/>
            <w:shd w:val="clear" w:color="auto" w:fill="auto"/>
            <w:vAlign w:val="top"/>
          </w:tcPr>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检测</w:t>
            </w:r>
            <w:r>
              <w:rPr>
                <w:rFonts w:hint="default" w:ascii="Times New Roman" w:hAnsi="Times New Roman" w:eastAsia="宋体" w:cs="Times New Roman"/>
                <w:b/>
                <w:bCs/>
                <w:color w:val="000000" w:themeColor="text1"/>
                <w:sz w:val="24"/>
                <w:szCs w:val="24"/>
                <w14:textFill>
                  <w14:solidFill>
                    <w14:schemeClr w14:val="tx1"/>
                  </w14:solidFill>
                </w14:textFill>
              </w:rPr>
              <w:t>结果：</w:t>
            </w:r>
          </w:p>
          <w:p>
            <w:pPr>
              <w:keepNext w:val="0"/>
              <w:keepLines w:val="0"/>
              <w:pageBreakBefore w:val="0"/>
              <w:widowControl/>
              <w:numPr>
                <w:ilvl w:val="0"/>
                <w:numId w:val="3"/>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废气</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废气检测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14   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829"/>
              <w:gridCol w:w="766"/>
              <w:gridCol w:w="1043"/>
              <w:gridCol w:w="2047"/>
              <w:gridCol w:w="1194"/>
              <w:gridCol w:w="1195"/>
              <w:gridCol w:w="1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420"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color w:val="000000"/>
                      <w:sz w:val="21"/>
                      <w:szCs w:val="21"/>
                      <w:vertAlign w:val="baseline"/>
                      <w:lang w:eastAsia="zh-CN"/>
                    </w:rPr>
                  </w:pPr>
                  <w:r>
                    <w:rPr>
                      <w:rFonts w:hint="default" w:ascii="Times New Roman" w:hAnsi="Times New Roman" w:eastAsia="宋体" w:cs="Times New Roman"/>
                      <w:color w:val="000000"/>
                      <w:sz w:val="21"/>
                      <w:szCs w:val="21"/>
                      <w:lang w:eastAsia="zh-CN"/>
                    </w:rPr>
                    <w:t>采样日期</w:t>
                  </w:r>
                </w:p>
              </w:tc>
              <w:tc>
                <w:tcPr>
                  <w:tcW w:w="457"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检测点位</w:t>
                  </w:r>
                </w:p>
              </w:tc>
              <w:tc>
                <w:tcPr>
                  <w:tcW w:w="422"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检测</w:t>
                  </w:r>
                </w:p>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因子</w:t>
                  </w:r>
                </w:p>
              </w:tc>
              <w:tc>
                <w:tcPr>
                  <w:tcW w:w="57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检测</w:t>
                  </w:r>
                </w:p>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频次</w:t>
                  </w:r>
                </w:p>
              </w:tc>
              <w:tc>
                <w:tcPr>
                  <w:tcW w:w="1130"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样品编号</w:t>
                  </w:r>
                </w:p>
              </w:tc>
              <w:tc>
                <w:tcPr>
                  <w:tcW w:w="65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lang w:eastAsia="zh-CN"/>
                    </w:rPr>
                    <w:t>排放浓度</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kern w:val="2"/>
                      <w:sz w:val="21"/>
                      <w:szCs w:val="21"/>
                      <w:highlight w:val="none"/>
                      <w:lang w:val="en-US" w:eastAsia="zh-CN" w:bidi="ar-SA"/>
                    </w:rPr>
                    <w:t>mg/m</w:t>
                  </w:r>
                  <w:r>
                    <w:rPr>
                      <w:rFonts w:hint="default" w:ascii="Times New Roman" w:hAnsi="Times New Roman" w:eastAsia="宋体" w:cs="Times New Roman"/>
                      <w:color w:val="000000"/>
                      <w:kern w:val="2"/>
                      <w:sz w:val="21"/>
                      <w:szCs w:val="21"/>
                      <w:highlight w:val="none"/>
                      <w:vertAlign w:val="superscript"/>
                      <w:lang w:val="en-US" w:eastAsia="zh-CN" w:bidi="ar-SA"/>
                    </w:rPr>
                    <w:t>3</w:t>
                  </w:r>
                  <w:r>
                    <w:rPr>
                      <w:rFonts w:hint="default" w:ascii="Times New Roman" w:hAnsi="Times New Roman" w:eastAsia="宋体" w:cs="Times New Roman"/>
                      <w:color w:val="000000"/>
                      <w:sz w:val="21"/>
                      <w:szCs w:val="21"/>
                      <w:vertAlign w:val="baseline"/>
                      <w:lang w:val="en-US" w:eastAsia="zh-CN"/>
                    </w:rPr>
                    <w:t>)</w:t>
                  </w:r>
                </w:p>
              </w:tc>
              <w:tc>
                <w:tcPr>
                  <w:tcW w:w="65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排放速率（</w:t>
                  </w:r>
                  <w:r>
                    <w:rPr>
                      <w:rFonts w:hint="default" w:ascii="Times New Roman" w:hAnsi="Times New Roman" w:eastAsia="宋体" w:cs="Times New Roman"/>
                      <w:color w:val="000000"/>
                      <w:kern w:val="2"/>
                      <w:sz w:val="21"/>
                      <w:szCs w:val="21"/>
                      <w:highlight w:val="none"/>
                      <w:lang w:val="en-US" w:eastAsia="zh-CN" w:bidi="ar-SA"/>
                    </w:rPr>
                    <w:t>kg/h</w:t>
                  </w:r>
                  <w:r>
                    <w:rPr>
                      <w:rFonts w:hint="default" w:ascii="Times New Roman" w:hAnsi="Times New Roman" w:eastAsia="宋体" w:cs="Times New Roman"/>
                      <w:color w:val="000000"/>
                      <w:sz w:val="21"/>
                      <w:szCs w:val="21"/>
                      <w:lang w:eastAsia="zh-CN"/>
                    </w:rPr>
                    <w:t>）</w:t>
                  </w:r>
                </w:p>
              </w:tc>
              <w:tc>
                <w:tcPr>
                  <w:tcW w:w="67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val="en-US" w:eastAsia="zh-CN"/>
                    </w:rPr>
                    <w:t>标干</w:t>
                  </w:r>
                  <w:r>
                    <w:rPr>
                      <w:rFonts w:hint="default" w:ascii="Times New Roman" w:hAnsi="Times New Roman" w:eastAsia="宋体" w:cs="Times New Roman"/>
                      <w:color w:val="000000"/>
                      <w:sz w:val="21"/>
                      <w:szCs w:val="21"/>
                      <w:lang w:eastAsia="zh-CN"/>
                    </w:rPr>
                    <w:t>流量（</w:t>
                  </w:r>
                  <w:r>
                    <w:rPr>
                      <w:rFonts w:hint="default" w:ascii="Times New Roman" w:hAnsi="Times New Roman" w:eastAsia="宋体" w:cs="Times New Roman"/>
                      <w:color w:val="000000"/>
                      <w:kern w:val="2"/>
                      <w:sz w:val="21"/>
                      <w:szCs w:val="21"/>
                      <w:highlight w:val="none"/>
                      <w:lang w:val="en-US" w:eastAsia="zh-CN" w:bidi="ar-SA"/>
                    </w:rPr>
                    <w:t>m</w:t>
                  </w:r>
                  <w:r>
                    <w:rPr>
                      <w:rFonts w:hint="default" w:ascii="Times New Roman" w:hAnsi="Times New Roman" w:eastAsia="宋体" w:cs="Times New Roman"/>
                      <w:color w:val="000000"/>
                      <w:kern w:val="2"/>
                      <w:sz w:val="21"/>
                      <w:szCs w:val="21"/>
                      <w:highlight w:val="none"/>
                      <w:vertAlign w:val="superscript"/>
                      <w:lang w:val="en-US" w:eastAsia="zh-CN" w:bidi="ar-SA"/>
                    </w:rPr>
                    <w:t>3</w:t>
                  </w:r>
                  <w:r>
                    <w:rPr>
                      <w:rFonts w:hint="default" w:ascii="Times New Roman" w:hAnsi="Times New Roman" w:eastAsia="宋体" w:cs="Times New Roman"/>
                      <w:color w:val="000000"/>
                      <w:kern w:val="2"/>
                      <w:sz w:val="21"/>
                      <w:szCs w:val="21"/>
                      <w:highlight w:val="none"/>
                      <w:lang w:val="en-US" w:eastAsia="zh-CN" w:bidi="ar-SA"/>
                    </w:rPr>
                    <w:t>/h</w:t>
                  </w:r>
                  <w:r>
                    <w:rPr>
                      <w:rFonts w:hint="default" w:ascii="Times New Roman" w:hAnsi="Times New Roman" w:eastAsia="宋体"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420"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2024.05.08</w:t>
                  </w:r>
                </w:p>
              </w:tc>
              <w:tc>
                <w:tcPr>
                  <w:tcW w:w="457"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auto"/>
                      <w:sz w:val="21"/>
                      <w:szCs w:val="21"/>
                      <w:lang w:val="en-US" w:eastAsia="zh-CN" w:bidi="ar-SA"/>
                    </w:rPr>
                    <w:t>水泥筒仓DA002出口</w:t>
                  </w:r>
                </w:p>
              </w:tc>
              <w:tc>
                <w:tcPr>
                  <w:tcW w:w="422"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颗粒物</w:t>
                  </w:r>
                </w:p>
              </w:tc>
              <w:tc>
                <w:tcPr>
                  <w:tcW w:w="57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130"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2024-00153</w:t>
                  </w:r>
                  <w:r>
                    <w:rPr>
                      <w:rFonts w:hint="default" w:ascii="Times New Roman" w:hAnsi="Times New Roman" w:eastAsia="宋体" w:cs="Times New Roman"/>
                      <w:color w:val="000000"/>
                      <w:sz w:val="21"/>
                      <w:szCs w:val="21"/>
                      <w:highlight w:val="none"/>
                      <w:lang w:val="en-US" w:eastAsia="zh-CN"/>
                    </w:rPr>
                    <w:t>Q0501</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4.6</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0.005</w:t>
                  </w:r>
                </w:p>
              </w:tc>
              <w:tc>
                <w:tcPr>
                  <w:tcW w:w="67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superscript"/>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1.13</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420"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57"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22"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7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130"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2024-00153</w:t>
                  </w:r>
                  <w:r>
                    <w:rPr>
                      <w:rFonts w:hint="default" w:ascii="Times New Roman" w:hAnsi="Times New Roman" w:eastAsia="宋体" w:cs="Times New Roman"/>
                      <w:color w:val="000000"/>
                      <w:sz w:val="21"/>
                      <w:szCs w:val="21"/>
                      <w:highlight w:val="none"/>
                      <w:lang w:val="en-US" w:eastAsia="zh-CN"/>
                    </w:rPr>
                    <w:t>Q0502</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5.1</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0.006</w:t>
                  </w:r>
                </w:p>
              </w:tc>
              <w:tc>
                <w:tcPr>
                  <w:tcW w:w="67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1.13</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420"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57"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22"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7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130"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2024-00153</w:t>
                  </w:r>
                  <w:r>
                    <w:rPr>
                      <w:rFonts w:hint="default" w:ascii="Times New Roman" w:hAnsi="Times New Roman" w:eastAsia="宋体" w:cs="Times New Roman"/>
                      <w:color w:val="000000"/>
                      <w:sz w:val="21"/>
                      <w:szCs w:val="21"/>
                      <w:highlight w:val="none"/>
                      <w:lang w:val="en-US" w:eastAsia="zh-CN"/>
                    </w:rPr>
                    <w:t>Q0503</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4.9</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0.005</w:t>
                  </w:r>
                </w:p>
              </w:tc>
              <w:tc>
                <w:tcPr>
                  <w:tcW w:w="67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1.10</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420"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57"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22"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7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1130"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fldChar w:fldCharType="begin"/>
                  </w:r>
                  <w:r>
                    <w:rPr>
                      <w:rFonts w:hint="default" w:ascii="Times New Roman" w:hAnsi="Times New Roman" w:eastAsia="宋体" w:cs="Times New Roman"/>
                      <w:color w:val="000000"/>
                      <w:kern w:val="2"/>
                      <w:sz w:val="21"/>
                      <w:szCs w:val="21"/>
                      <w:highlight w:val="none"/>
                      <w:lang w:val="en-US" w:eastAsia="zh-CN" w:bidi="ar-SA"/>
                    </w:rPr>
                    <w:instrText xml:space="preserve"> = average(F2:F4) \* MERGEFORMAT </w:instrText>
                  </w:r>
                  <w:r>
                    <w:rPr>
                      <w:rFonts w:hint="default" w:ascii="Times New Roman" w:hAnsi="Times New Roman" w:eastAsia="宋体" w:cs="Times New Roman"/>
                      <w:color w:val="000000"/>
                      <w:kern w:val="2"/>
                      <w:sz w:val="21"/>
                      <w:szCs w:val="21"/>
                      <w:highlight w:val="none"/>
                      <w:lang w:val="en-US" w:eastAsia="zh-CN" w:bidi="ar-SA"/>
                    </w:rPr>
                    <w:fldChar w:fldCharType="separate"/>
                  </w:r>
                  <w:r>
                    <w:rPr>
                      <w:rFonts w:hint="default" w:ascii="Times New Roman" w:hAnsi="Times New Roman" w:eastAsia="宋体" w:cs="Times New Roman"/>
                      <w:color w:val="000000"/>
                      <w:kern w:val="2"/>
                      <w:sz w:val="21"/>
                      <w:szCs w:val="21"/>
                      <w:highlight w:val="none"/>
                      <w:lang w:val="en-US" w:eastAsia="zh-CN" w:bidi="ar-SA"/>
                    </w:rPr>
                    <w:t>4.</w:t>
                  </w:r>
                  <w:r>
                    <w:rPr>
                      <w:rFonts w:hint="eastAsia" w:ascii="Times New Roman" w:hAnsi="Times New Roman" w:eastAsia="宋体" w:cs="Times New Roman"/>
                      <w:color w:val="000000"/>
                      <w:kern w:val="2"/>
                      <w:sz w:val="21"/>
                      <w:szCs w:val="21"/>
                      <w:highlight w:val="none"/>
                      <w:lang w:val="en-US" w:eastAsia="zh-CN" w:bidi="ar-SA"/>
                    </w:rPr>
                    <w:t>9</w:t>
                  </w:r>
                  <w:r>
                    <w:rPr>
                      <w:rFonts w:hint="default" w:ascii="Times New Roman" w:hAnsi="Times New Roman" w:eastAsia="宋体" w:cs="Times New Roman"/>
                      <w:color w:val="000000"/>
                      <w:kern w:val="2"/>
                      <w:sz w:val="21"/>
                      <w:szCs w:val="21"/>
                      <w:highlight w:val="none"/>
                      <w:lang w:val="en-US" w:eastAsia="zh-CN" w:bidi="ar-SA"/>
                    </w:rPr>
                    <w:fldChar w:fldCharType="end"/>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0.005</w:t>
                  </w:r>
                </w:p>
              </w:tc>
              <w:tc>
                <w:tcPr>
                  <w:tcW w:w="67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1.12</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420"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57"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auto"/>
                      <w:sz w:val="21"/>
                      <w:szCs w:val="21"/>
                      <w:lang w:val="en-US" w:eastAsia="zh-CN" w:bidi="ar-SA"/>
                    </w:rPr>
                    <w:t>投料、计量输送、搅拌DA001出口</w:t>
                  </w:r>
                </w:p>
              </w:tc>
              <w:tc>
                <w:tcPr>
                  <w:tcW w:w="422"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颗粒物</w:t>
                  </w:r>
                </w:p>
              </w:tc>
              <w:tc>
                <w:tcPr>
                  <w:tcW w:w="57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130"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2024-00153</w:t>
                  </w:r>
                  <w:r>
                    <w:rPr>
                      <w:rFonts w:hint="default" w:ascii="Times New Roman" w:hAnsi="Times New Roman" w:eastAsia="宋体" w:cs="Times New Roman"/>
                      <w:color w:val="000000"/>
                      <w:sz w:val="21"/>
                      <w:szCs w:val="21"/>
                      <w:highlight w:val="none"/>
                      <w:lang w:val="en-US" w:eastAsia="zh-CN"/>
                    </w:rPr>
                    <w:t>Q</w:t>
                  </w:r>
                  <w:r>
                    <w:rPr>
                      <w:rFonts w:hint="eastAsia" w:ascii="Times New Roman" w:hAnsi="Times New Roman" w:eastAsia="宋体" w:cs="Times New Roman"/>
                      <w:color w:val="000000"/>
                      <w:sz w:val="21"/>
                      <w:szCs w:val="21"/>
                      <w:highlight w:val="none"/>
                      <w:lang w:val="en-US" w:eastAsia="zh-CN"/>
                    </w:rPr>
                    <w:t>0601</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5.4</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0.022</w:t>
                  </w:r>
                </w:p>
              </w:tc>
              <w:tc>
                <w:tcPr>
                  <w:tcW w:w="67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4.15</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420"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57"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22"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7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130"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2024-00153</w:t>
                  </w:r>
                  <w:r>
                    <w:rPr>
                      <w:rFonts w:hint="default" w:ascii="Times New Roman" w:hAnsi="Times New Roman" w:eastAsia="宋体" w:cs="Times New Roman"/>
                      <w:color w:val="000000"/>
                      <w:sz w:val="21"/>
                      <w:szCs w:val="21"/>
                      <w:highlight w:val="none"/>
                      <w:lang w:val="en-US" w:eastAsia="zh-CN"/>
                    </w:rPr>
                    <w:t>Q0</w:t>
                  </w:r>
                  <w:r>
                    <w:rPr>
                      <w:rFonts w:hint="eastAsia" w:ascii="Times New Roman" w:hAnsi="Times New Roman" w:eastAsia="宋体" w:cs="Times New Roman"/>
                      <w:color w:val="000000"/>
                      <w:sz w:val="21"/>
                      <w:szCs w:val="21"/>
                      <w:highlight w:val="none"/>
                      <w:lang w:val="en-US" w:eastAsia="zh-CN"/>
                    </w:rPr>
                    <w:t>602</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5.7</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0.024</w:t>
                  </w:r>
                </w:p>
              </w:tc>
              <w:tc>
                <w:tcPr>
                  <w:tcW w:w="67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4.15</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420"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57"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22"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7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130"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2024-00153</w:t>
                  </w:r>
                  <w:r>
                    <w:rPr>
                      <w:rFonts w:hint="default" w:ascii="Times New Roman" w:hAnsi="Times New Roman" w:eastAsia="宋体" w:cs="Times New Roman"/>
                      <w:color w:val="000000"/>
                      <w:sz w:val="21"/>
                      <w:szCs w:val="21"/>
                      <w:highlight w:val="none"/>
                      <w:lang w:val="en-US" w:eastAsia="zh-CN"/>
                    </w:rPr>
                    <w:t>Q0</w:t>
                  </w:r>
                  <w:r>
                    <w:rPr>
                      <w:rFonts w:hint="eastAsia" w:ascii="Times New Roman" w:hAnsi="Times New Roman" w:eastAsia="宋体" w:cs="Times New Roman"/>
                      <w:color w:val="000000"/>
                      <w:sz w:val="21"/>
                      <w:szCs w:val="21"/>
                      <w:highlight w:val="none"/>
                      <w:lang w:val="en-US" w:eastAsia="zh-CN"/>
                    </w:rPr>
                    <w:t>603</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5.0</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0.020</w:t>
                  </w:r>
                </w:p>
              </w:tc>
              <w:tc>
                <w:tcPr>
                  <w:tcW w:w="67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4.08</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420"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57"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22"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7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均值</w:t>
                  </w:r>
                </w:p>
              </w:tc>
              <w:tc>
                <w:tcPr>
                  <w:tcW w:w="1130"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fldChar w:fldCharType="begin"/>
                  </w:r>
                  <w:r>
                    <w:rPr>
                      <w:rFonts w:hint="default" w:ascii="Times New Roman" w:hAnsi="Times New Roman" w:eastAsia="宋体" w:cs="Times New Roman"/>
                      <w:color w:val="000000"/>
                      <w:kern w:val="2"/>
                      <w:sz w:val="21"/>
                      <w:szCs w:val="21"/>
                      <w:highlight w:val="none"/>
                      <w:lang w:val="en-US" w:eastAsia="zh-CN" w:bidi="ar-SA"/>
                    </w:rPr>
                    <w:instrText xml:space="preserve"> = average(F6:F8) \* MERGEFORMAT </w:instrText>
                  </w:r>
                  <w:r>
                    <w:rPr>
                      <w:rFonts w:hint="default" w:ascii="Times New Roman" w:hAnsi="Times New Roman" w:eastAsia="宋体" w:cs="Times New Roman"/>
                      <w:color w:val="000000"/>
                      <w:kern w:val="2"/>
                      <w:sz w:val="21"/>
                      <w:szCs w:val="21"/>
                      <w:highlight w:val="none"/>
                      <w:lang w:val="en-US" w:eastAsia="zh-CN" w:bidi="ar-SA"/>
                    </w:rPr>
                    <w:fldChar w:fldCharType="separate"/>
                  </w:r>
                  <w:r>
                    <w:rPr>
                      <w:rFonts w:hint="default" w:ascii="Times New Roman" w:hAnsi="Times New Roman" w:eastAsia="宋体" w:cs="Times New Roman"/>
                      <w:color w:val="000000"/>
                      <w:kern w:val="2"/>
                      <w:sz w:val="21"/>
                      <w:szCs w:val="21"/>
                      <w:highlight w:val="none"/>
                      <w:lang w:val="en-US" w:eastAsia="zh-CN" w:bidi="ar-SA"/>
                    </w:rPr>
                    <w:t>5.</w:t>
                  </w:r>
                  <w:r>
                    <w:rPr>
                      <w:rFonts w:hint="eastAsia" w:ascii="Times New Roman" w:hAnsi="Times New Roman" w:eastAsia="宋体" w:cs="Times New Roman"/>
                      <w:color w:val="000000"/>
                      <w:kern w:val="2"/>
                      <w:sz w:val="21"/>
                      <w:szCs w:val="21"/>
                      <w:highlight w:val="none"/>
                      <w:lang w:val="en-US" w:eastAsia="zh-CN" w:bidi="ar-SA"/>
                    </w:rPr>
                    <w:t>4</w:t>
                  </w:r>
                  <w:r>
                    <w:rPr>
                      <w:rFonts w:hint="default" w:ascii="Times New Roman" w:hAnsi="Times New Roman" w:eastAsia="宋体" w:cs="Times New Roman"/>
                      <w:color w:val="000000"/>
                      <w:kern w:val="2"/>
                      <w:sz w:val="21"/>
                      <w:szCs w:val="21"/>
                      <w:highlight w:val="none"/>
                      <w:lang w:val="en-US" w:eastAsia="zh-CN" w:bidi="ar-SA"/>
                    </w:rPr>
                    <w:fldChar w:fldCharType="end"/>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fldChar w:fldCharType="begin"/>
                  </w:r>
                  <w:r>
                    <w:rPr>
                      <w:rFonts w:hint="default" w:ascii="Times New Roman" w:hAnsi="Times New Roman" w:eastAsia="宋体" w:cs="Times New Roman"/>
                      <w:color w:val="000000"/>
                      <w:kern w:val="2"/>
                      <w:sz w:val="21"/>
                      <w:szCs w:val="21"/>
                      <w:highlight w:val="none"/>
                      <w:lang w:val="en-US" w:eastAsia="zh-CN" w:bidi="ar-SA"/>
                    </w:rPr>
                    <w:instrText xml:space="preserve"> = average(G6:G8) \* MERGEFORMAT </w:instrText>
                  </w:r>
                  <w:r>
                    <w:rPr>
                      <w:rFonts w:hint="default" w:ascii="Times New Roman" w:hAnsi="Times New Roman" w:eastAsia="宋体" w:cs="Times New Roman"/>
                      <w:color w:val="000000"/>
                      <w:kern w:val="2"/>
                      <w:sz w:val="21"/>
                      <w:szCs w:val="21"/>
                      <w:highlight w:val="none"/>
                      <w:lang w:val="en-US" w:eastAsia="zh-CN" w:bidi="ar-SA"/>
                    </w:rPr>
                    <w:fldChar w:fldCharType="separate"/>
                  </w:r>
                  <w:r>
                    <w:rPr>
                      <w:rFonts w:hint="default" w:ascii="Times New Roman" w:hAnsi="Times New Roman" w:eastAsia="宋体" w:cs="Times New Roman"/>
                      <w:color w:val="000000"/>
                      <w:kern w:val="2"/>
                      <w:sz w:val="21"/>
                      <w:szCs w:val="21"/>
                      <w:highlight w:val="none"/>
                      <w:lang w:val="en-US" w:eastAsia="zh-CN" w:bidi="ar-SA"/>
                    </w:rPr>
                    <w:t>0.022</w:t>
                  </w:r>
                  <w:r>
                    <w:rPr>
                      <w:rFonts w:hint="default" w:ascii="Times New Roman" w:hAnsi="Times New Roman" w:eastAsia="宋体" w:cs="Times New Roman"/>
                      <w:color w:val="000000"/>
                      <w:kern w:val="2"/>
                      <w:sz w:val="21"/>
                      <w:szCs w:val="21"/>
                      <w:highlight w:val="none"/>
                      <w:lang w:val="en-US" w:eastAsia="zh-CN" w:bidi="ar-SA"/>
                    </w:rPr>
                    <w:fldChar w:fldCharType="end"/>
                  </w:r>
                </w:p>
              </w:tc>
              <w:tc>
                <w:tcPr>
                  <w:tcW w:w="67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4.13</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420"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2024.05.09</w:t>
                  </w:r>
                </w:p>
              </w:tc>
              <w:tc>
                <w:tcPr>
                  <w:tcW w:w="457"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auto"/>
                      <w:sz w:val="21"/>
                      <w:szCs w:val="21"/>
                      <w:lang w:val="en-US" w:eastAsia="zh-CN" w:bidi="ar-SA"/>
                    </w:rPr>
                    <w:t>水泥筒仓DA002出口</w:t>
                  </w:r>
                </w:p>
              </w:tc>
              <w:tc>
                <w:tcPr>
                  <w:tcW w:w="422"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颗粒物</w:t>
                  </w:r>
                </w:p>
              </w:tc>
              <w:tc>
                <w:tcPr>
                  <w:tcW w:w="57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130"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2024-00153</w:t>
                  </w:r>
                  <w:r>
                    <w:rPr>
                      <w:rFonts w:hint="default" w:ascii="Times New Roman" w:hAnsi="Times New Roman" w:eastAsia="宋体" w:cs="Times New Roman"/>
                      <w:color w:val="000000"/>
                      <w:sz w:val="21"/>
                      <w:szCs w:val="21"/>
                      <w:highlight w:val="none"/>
                      <w:lang w:val="en-US" w:eastAsia="zh-CN"/>
                    </w:rPr>
                    <w:t>Q0</w:t>
                  </w:r>
                  <w:r>
                    <w:rPr>
                      <w:rFonts w:hint="eastAsia" w:ascii="Times New Roman" w:hAnsi="Times New Roman" w:eastAsia="宋体" w:cs="Times New Roman"/>
                      <w:color w:val="000000"/>
                      <w:sz w:val="21"/>
                      <w:szCs w:val="21"/>
                      <w:highlight w:val="none"/>
                      <w:lang w:val="en-US" w:eastAsia="zh-CN"/>
                    </w:rPr>
                    <w:t>6</w:t>
                  </w:r>
                  <w:r>
                    <w:rPr>
                      <w:rFonts w:hint="default" w:ascii="Times New Roman" w:hAnsi="Times New Roman" w:eastAsia="宋体" w:cs="Times New Roman"/>
                      <w:color w:val="000000"/>
                      <w:sz w:val="21"/>
                      <w:szCs w:val="21"/>
                      <w:highlight w:val="none"/>
                      <w:lang w:val="en-US" w:eastAsia="zh-CN"/>
                    </w:rPr>
                    <w:t>0</w:t>
                  </w:r>
                  <w:r>
                    <w:rPr>
                      <w:rFonts w:hint="eastAsia" w:ascii="Times New Roman" w:hAnsi="Times New Roman" w:eastAsia="宋体" w:cs="Times New Roman"/>
                      <w:color w:val="000000"/>
                      <w:sz w:val="21"/>
                      <w:szCs w:val="21"/>
                      <w:highlight w:val="none"/>
                      <w:lang w:val="en-US" w:eastAsia="zh-CN"/>
                    </w:rPr>
                    <w:t>4</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4.1</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0.005</w:t>
                  </w:r>
                </w:p>
              </w:tc>
              <w:tc>
                <w:tcPr>
                  <w:tcW w:w="67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superscript"/>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1.21</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420"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57"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22"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7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130"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2024-00153</w:t>
                  </w:r>
                  <w:r>
                    <w:rPr>
                      <w:rFonts w:hint="default" w:ascii="Times New Roman" w:hAnsi="Times New Roman" w:eastAsia="宋体" w:cs="Times New Roman"/>
                      <w:color w:val="000000"/>
                      <w:sz w:val="21"/>
                      <w:szCs w:val="21"/>
                      <w:highlight w:val="none"/>
                      <w:lang w:val="en-US" w:eastAsia="zh-CN"/>
                    </w:rPr>
                    <w:t>Q0</w:t>
                  </w:r>
                  <w:r>
                    <w:rPr>
                      <w:rFonts w:hint="eastAsia" w:ascii="Times New Roman" w:hAnsi="Times New Roman" w:eastAsia="宋体" w:cs="Times New Roman"/>
                      <w:color w:val="000000"/>
                      <w:sz w:val="21"/>
                      <w:szCs w:val="21"/>
                      <w:highlight w:val="none"/>
                      <w:lang w:val="en-US" w:eastAsia="zh-CN"/>
                    </w:rPr>
                    <w:t>605</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4.3</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0.005</w:t>
                  </w:r>
                </w:p>
              </w:tc>
              <w:tc>
                <w:tcPr>
                  <w:tcW w:w="67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1.09</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420"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57"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22"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7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130"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2024-00153</w:t>
                  </w:r>
                  <w:r>
                    <w:rPr>
                      <w:rFonts w:hint="default" w:ascii="Times New Roman" w:hAnsi="Times New Roman" w:eastAsia="宋体" w:cs="Times New Roman"/>
                      <w:color w:val="000000"/>
                      <w:sz w:val="21"/>
                      <w:szCs w:val="21"/>
                      <w:highlight w:val="none"/>
                      <w:lang w:val="en-US" w:eastAsia="zh-CN"/>
                    </w:rPr>
                    <w:t>Q0</w:t>
                  </w:r>
                  <w:r>
                    <w:rPr>
                      <w:rFonts w:hint="eastAsia" w:ascii="Times New Roman" w:hAnsi="Times New Roman" w:eastAsia="宋体" w:cs="Times New Roman"/>
                      <w:color w:val="000000"/>
                      <w:sz w:val="21"/>
                      <w:szCs w:val="21"/>
                      <w:highlight w:val="none"/>
                      <w:lang w:val="en-US" w:eastAsia="zh-CN"/>
                    </w:rPr>
                    <w:t>606</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4.8</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0.005</w:t>
                  </w:r>
                </w:p>
              </w:tc>
              <w:tc>
                <w:tcPr>
                  <w:tcW w:w="67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1.13</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420"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57"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22"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7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1130"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fldChar w:fldCharType="begin"/>
                  </w:r>
                  <w:r>
                    <w:rPr>
                      <w:rFonts w:hint="default" w:ascii="Times New Roman" w:hAnsi="Times New Roman" w:eastAsia="宋体" w:cs="Times New Roman"/>
                      <w:color w:val="000000"/>
                      <w:kern w:val="2"/>
                      <w:sz w:val="21"/>
                      <w:szCs w:val="21"/>
                      <w:highlight w:val="none"/>
                      <w:lang w:val="en-US" w:eastAsia="zh-CN" w:bidi="ar-SA"/>
                    </w:rPr>
                    <w:instrText xml:space="preserve"> = average(F2:F4) \* MERGEFORMAT </w:instrText>
                  </w:r>
                  <w:r>
                    <w:rPr>
                      <w:rFonts w:hint="default" w:ascii="Times New Roman" w:hAnsi="Times New Roman" w:eastAsia="宋体" w:cs="Times New Roman"/>
                      <w:color w:val="000000"/>
                      <w:kern w:val="2"/>
                      <w:sz w:val="21"/>
                      <w:szCs w:val="21"/>
                      <w:highlight w:val="none"/>
                      <w:lang w:val="en-US" w:eastAsia="zh-CN" w:bidi="ar-SA"/>
                    </w:rPr>
                    <w:fldChar w:fldCharType="separate"/>
                  </w:r>
                  <w:r>
                    <w:rPr>
                      <w:rFonts w:hint="default" w:ascii="Times New Roman" w:hAnsi="Times New Roman" w:eastAsia="宋体" w:cs="Times New Roman"/>
                      <w:color w:val="000000"/>
                      <w:kern w:val="2"/>
                      <w:sz w:val="21"/>
                      <w:szCs w:val="21"/>
                      <w:highlight w:val="none"/>
                      <w:lang w:val="en-US" w:eastAsia="zh-CN" w:bidi="ar-SA"/>
                    </w:rPr>
                    <w:t>4.4</w:t>
                  </w:r>
                  <w:r>
                    <w:rPr>
                      <w:rFonts w:hint="default" w:ascii="Times New Roman" w:hAnsi="Times New Roman" w:eastAsia="宋体" w:cs="Times New Roman"/>
                      <w:color w:val="000000"/>
                      <w:kern w:val="2"/>
                      <w:sz w:val="21"/>
                      <w:szCs w:val="21"/>
                      <w:highlight w:val="none"/>
                      <w:lang w:val="en-US" w:eastAsia="zh-CN" w:bidi="ar-SA"/>
                    </w:rPr>
                    <w:fldChar w:fldCharType="end"/>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0.005</w:t>
                  </w:r>
                </w:p>
              </w:tc>
              <w:tc>
                <w:tcPr>
                  <w:tcW w:w="67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strike w:val="0"/>
                      <w:dstrike w:val="0"/>
                      <w:color w:val="000000"/>
                      <w:kern w:val="2"/>
                      <w:sz w:val="21"/>
                      <w:szCs w:val="21"/>
                      <w:highlight w:val="none"/>
                      <w:vertAlign w:val="baseline"/>
                      <w:lang w:val="en-US" w:eastAsia="zh-CN" w:bidi="ar-SA"/>
                    </w:rPr>
                    <w:fldChar w:fldCharType="begin"/>
                  </w:r>
                  <w:r>
                    <w:rPr>
                      <w:rFonts w:hint="default" w:ascii="Times New Roman" w:hAnsi="Times New Roman" w:eastAsia="宋体" w:cs="Times New Roman"/>
                      <w:strike w:val="0"/>
                      <w:dstrike w:val="0"/>
                      <w:color w:val="000000"/>
                      <w:kern w:val="2"/>
                      <w:sz w:val="21"/>
                      <w:szCs w:val="21"/>
                      <w:highlight w:val="none"/>
                      <w:vertAlign w:val="baseline"/>
                      <w:lang w:val="en-US" w:eastAsia="zh-CN" w:bidi="ar-SA"/>
                    </w:rPr>
                    <w:instrText xml:space="preserve"> = average(H2:H4) \* MERGEFORMAT </w:instrText>
                  </w:r>
                  <w:r>
                    <w:rPr>
                      <w:rFonts w:hint="default" w:ascii="Times New Roman" w:hAnsi="Times New Roman" w:eastAsia="宋体" w:cs="Times New Roman"/>
                      <w:strike w:val="0"/>
                      <w:dstrike w:val="0"/>
                      <w:color w:val="000000"/>
                      <w:kern w:val="2"/>
                      <w:sz w:val="21"/>
                      <w:szCs w:val="21"/>
                      <w:highlight w:val="none"/>
                      <w:vertAlign w:val="baseline"/>
                      <w:lang w:val="en-US" w:eastAsia="zh-CN" w:bidi="ar-SA"/>
                    </w:rPr>
                    <w:fldChar w:fldCharType="separate"/>
                  </w:r>
                  <w:r>
                    <w:rPr>
                      <w:rFonts w:hint="default" w:ascii="Times New Roman" w:hAnsi="Times New Roman" w:eastAsia="宋体" w:cs="Times New Roman"/>
                      <w:strike w:val="0"/>
                      <w:dstrike w:val="0"/>
                      <w:color w:val="000000"/>
                      <w:kern w:val="2"/>
                      <w:sz w:val="21"/>
                      <w:szCs w:val="21"/>
                      <w:highlight w:val="none"/>
                      <w:vertAlign w:val="baseline"/>
                      <w:lang w:val="en-US" w:eastAsia="zh-CN" w:bidi="ar-SA"/>
                    </w:rPr>
                    <w:t>1.14</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r>
                    <w:rPr>
                      <w:rFonts w:hint="default" w:ascii="Times New Roman" w:hAnsi="Times New Roman" w:eastAsia="宋体" w:cs="Times New Roman"/>
                      <w:strike w:val="0"/>
                      <w:dstrike w:val="0"/>
                      <w:color w:val="000000"/>
                      <w:kern w:val="2"/>
                      <w:sz w:val="21"/>
                      <w:szCs w:val="21"/>
                      <w:highlight w:val="none"/>
                      <w:vertAlign w:val="baseline"/>
                      <w:lang w:val="en-US" w:eastAsia="zh-CN" w:bidi="ar-SA"/>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420"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57"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auto"/>
                      <w:sz w:val="21"/>
                      <w:szCs w:val="21"/>
                      <w:lang w:val="en-US" w:eastAsia="zh-CN" w:bidi="ar-SA"/>
                    </w:rPr>
                    <w:t>投料、计量输送、搅拌DA001出口</w:t>
                  </w:r>
                </w:p>
              </w:tc>
              <w:tc>
                <w:tcPr>
                  <w:tcW w:w="422"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颗粒物</w:t>
                  </w:r>
                </w:p>
              </w:tc>
              <w:tc>
                <w:tcPr>
                  <w:tcW w:w="57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130"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2024-00153</w:t>
                  </w:r>
                  <w:r>
                    <w:rPr>
                      <w:rFonts w:hint="default" w:ascii="Times New Roman" w:hAnsi="Times New Roman" w:eastAsia="宋体" w:cs="Times New Roman"/>
                      <w:color w:val="000000"/>
                      <w:sz w:val="21"/>
                      <w:szCs w:val="21"/>
                      <w:highlight w:val="none"/>
                      <w:lang w:val="en-US" w:eastAsia="zh-CN"/>
                    </w:rPr>
                    <w:t>Q</w:t>
                  </w:r>
                  <w:r>
                    <w:rPr>
                      <w:rFonts w:hint="eastAsia" w:ascii="Times New Roman" w:hAnsi="Times New Roman" w:eastAsia="宋体" w:cs="Times New Roman"/>
                      <w:color w:val="000000"/>
                      <w:sz w:val="21"/>
                      <w:szCs w:val="21"/>
                      <w:highlight w:val="none"/>
                      <w:lang w:val="en-US" w:eastAsia="zh-CN"/>
                    </w:rPr>
                    <w:t>0504</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5.9</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0.027</w:t>
                  </w:r>
                </w:p>
              </w:tc>
              <w:tc>
                <w:tcPr>
                  <w:tcW w:w="67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4.56</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420"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57"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22"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7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130"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2024-00153</w:t>
                  </w:r>
                  <w:r>
                    <w:rPr>
                      <w:rFonts w:hint="default" w:ascii="Times New Roman" w:hAnsi="Times New Roman" w:eastAsia="宋体" w:cs="Times New Roman"/>
                      <w:color w:val="000000"/>
                      <w:sz w:val="21"/>
                      <w:szCs w:val="21"/>
                      <w:highlight w:val="none"/>
                      <w:lang w:val="en-US" w:eastAsia="zh-CN"/>
                    </w:rPr>
                    <w:t>Q0</w:t>
                  </w:r>
                  <w:r>
                    <w:rPr>
                      <w:rFonts w:hint="eastAsia" w:ascii="Times New Roman" w:hAnsi="Times New Roman" w:eastAsia="宋体" w:cs="Times New Roman"/>
                      <w:color w:val="000000"/>
                      <w:sz w:val="21"/>
                      <w:szCs w:val="21"/>
                      <w:highlight w:val="none"/>
                      <w:lang w:val="en-US" w:eastAsia="zh-CN"/>
                    </w:rPr>
                    <w:t>505</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5.7</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0.026</w:t>
                  </w:r>
                </w:p>
              </w:tc>
              <w:tc>
                <w:tcPr>
                  <w:tcW w:w="67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4.47</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420"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57"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22"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7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130"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2024-00153</w:t>
                  </w:r>
                  <w:r>
                    <w:rPr>
                      <w:rFonts w:hint="default" w:ascii="Times New Roman" w:hAnsi="Times New Roman" w:eastAsia="宋体" w:cs="Times New Roman"/>
                      <w:color w:val="000000"/>
                      <w:sz w:val="21"/>
                      <w:szCs w:val="21"/>
                      <w:highlight w:val="none"/>
                      <w:lang w:val="en-US" w:eastAsia="zh-CN"/>
                    </w:rPr>
                    <w:t>Q0</w:t>
                  </w:r>
                  <w:r>
                    <w:rPr>
                      <w:rFonts w:hint="eastAsia" w:ascii="Times New Roman" w:hAnsi="Times New Roman" w:eastAsia="宋体" w:cs="Times New Roman"/>
                      <w:color w:val="000000"/>
                      <w:sz w:val="21"/>
                      <w:szCs w:val="21"/>
                      <w:highlight w:val="none"/>
                      <w:lang w:val="en-US" w:eastAsia="zh-CN"/>
                    </w:rPr>
                    <w:t>506</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5.1</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0.023</w:t>
                  </w:r>
                </w:p>
              </w:tc>
              <w:tc>
                <w:tcPr>
                  <w:tcW w:w="67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4.49</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420"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57"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22"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7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均值</w:t>
                  </w:r>
                </w:p>
              </w:tc>
              <w:tc>
                <w:tcPr>
                  <w:tcW w:w="1130"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w:t>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fldChar w:fldCharType="begin"/>
                  </w:r>
                  <w:r>
                    <w:rPr>
                      <w:rFonts w:hint="default" w:ascii="Times New Roman" w:hAnsi="Times New Roman" w:eastAsia="宋体" w:cs="Times New Roman"/>
                      <w:color w:val="000000"/>
                      <w:kern w:val="2"/>
                      <w:sz w:val="21"/>
                      <w:szCs w:val="21"/>
                      <w:highlight w:val="none"/>
                      <w:lang w:val="en-US" w:eastAsia="zh-CN" w:bidi="ar-SA"/>
                    </w:rPr>
                    <w:instrText xml:space="preserve"> = average(F6:F8) \* MERGEFORMAT </w:instrText>
                  </w:r>
                  <w:r>
                    <w:rPr>
                      <w:rFonts w:hint="default" w:ascii="Times New Roman" w:hAnsi="Times New Roman" w:eastAsia="宋体" w:cs="Times New Roman"/>
                      <w:color w:val="000000"/>
                      <w:kern w:val="2"/>
                      <w:sz w:val="21"/>
                      <w:szCs w:val="21"/>
                      <w:highlight w:val="none"/>
                      <w:lang w:val="en-US" w:eastAsia="zh-CN" w:bidi="ar-SA"/>
                    </w:rPr>
                    <w:fldChar w:fldCharType="separate"/>
                  </w:r>
                  <w:r>
                    <w:rPr>
                      <w:rFonts w:hint="default" w:ascii="Times New Roman" w:hAnsi="Times New Roman" w:eastAsia="宋体" w:cs="Times New Roman"/>
                      <w:color w:val="000000"/>
                      <w:kern w:val="2"/>
                      <w:sz w:val="21"/>
                      <w:szCs w:val="21"/>
                      <w:highlight w:val="none"/>
                      <w:lang w:val="en-US" w:eastAsia="zh-CN" w:bidi="ar-SA"/>
                    </w:rPr>
                    <w:t>5.</w:t>
                  </w:r>
                  <w:r>
                    <w:rPr>
                      <w:rFonts w:hint="eastAsia" w:ascii="Times New Roman" w:hAnsi="Times New Roman" w:eastAsia="宋体" w:cs="Times New Roman"/>
                      <w:color w:val="000000"/>
                      <w:kern w:val="2"/>
                      <w:sz w:val="21"/>
                      <w:szCs w:val="21"/>
                      <w:highlight w:val="none"/>
                      <w:lang w:val="en-US" w:eastAsia="zh-CN" w:bidi="ar-SA"/>
                    </w:rPr>
                    <w:t>6</w:t>
                  </w:r>
                  <w:r>
                    <w:rPr>
                      <w:rFonts w:hint="default" w:ascii="Times New Roman" w:hAnsi="Times New Roman" w:eastAsia="宋体" w:cs="Times New Roman"/>
                      <w:color w:val="000000"/>
                      <w:kern w:val="2"/>
                      <w:sz w:val="21"/>
                      <w:szCs w:val="21"/>
                      <w:highlight w:val="none"/>
                      <w:lang w:val="en-US" w:eastAsia="zh-CN" w:bidi="ar-SA"/>
                    </w:rPr>
                    <w:fldChar w:fldCharType="end"/>
                  </w:r>
                </w:p>
              </w:tc>
              <w:tc>
                <w:tcPr>
                  <w:tcW w:w="65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fldChar w:fldCharType="begin"/>
                  </w:r>
                  <w:r>
                    <w:rPr>
                      <w:rFonts w:hint="default" w:ascii="Times New Roman" w:hAnsi="Times New Roman" w:eastAsia="宋体" w:cs="Times New Roman"/>
                      <w:color w:val="000000"/>
                      <w:kern w:val="2"/>
                      <w:sz w:val="21"/>
                      <w:szCs w:val="21"/>
                      <w:highlight w:val="none"/>
                      <w:lang w:val="en-US" w:eastAsia="zh-CN" w:bidi="ar-SA"/>
                    </w:rPr>
                    <w:instrText xml:space="preserve"> = average(G6:G8) \* MERGEFORMAT </w:instrText>
                  </w:r>
                  <w:r>
                    <w:rPr>
                      <w:rFonts w:hint="default" w:ascii="Times New Roman" w:hAnsi="Times New Roman" w:eastAsia="宋体" w:cs="Times New Roman"/>
                      <w:color w:val="000000"/>
                      <w:kern w:val="2"/>
                      <w:sz w:val="21"/>
                      <w:szCs w:val="21"/>
                      <w:highlight w:val="none"/>
                      <w:lang w:val="en-US" w:eastAsia="zh-CN" w:bidi="ar-SA"/>
                    </w:rPr>
                    <w:fldChar w:fldCharType="separate"/>
                  </w:r>
                  <w:r>
                    <w:rPr>
                      <w:rFonts w:hint="default" w:ascii="Times New Roman" w:hAnsi="Times New Roman" w:eastAsia="宋体" w:cs="Times New Roman"/>
                      <w:color w:val="000000"/>
                      <w:kern w:val="2"/>
                      <w:sz w:val="21"/>
                      <w:szCs w:val="21"/>
                      <w:highlight w:val="none"/>
                      <w:lang w:val="en-US" w:eastAsia="zh-CN" w:bidi="ar-SA"/>
                    </w:rPr>
                    <w:t>0.025</w:t>
                  </w:r>
                  <w:r>
                    <w:rPr>
                      <w:rFonts w:hint="default" w:ascii="Times New Roman" w:hAnsi="Times New Roman" w:eastAsia="宋体" w:cs="Times New Roman"/>
                      <w:color w:val="000000"/>
                      <w:kern w:val="2"/>
                      <w:sz w:val="21"/>
                      <w:szCs w:val="21"/>
                      <w:highlight w:val="none"/>
                      <w:lang w:val="en-US" w:eastAsia="zh-CN" w:bidi="ar-SA"/>
                    </w:rPr>
                    <w:fldChar w:fldCharType="end"/>
                  </w:r>
                </w:p>
              </w:tc>
              <w:tc>
                <w:tcPr>
                  <w:tcW w:w="67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fldChar w:fldCharType="begin"/>
                  </w:r>
                  <w:r>
                    <w:rPr>
                      <w:rFonts w:hint="default" w:ascii="Times New Roman" w:hAnsi="Times New Roman" w:eastAsia="宋体" w:cs="Times New Roman"/>
                      <w:color w:val="000000"/>
                      <w:kern w:val="2"/>
                      <w:sz w:val="21"/>
                      <w:szCs w:val="21"/>
                      <w:highlight w:val="none"/>
                      <w:vertAlign w:val="baseline"/>
                      <w:lang w:val="en-US" w:eastAsia="zh-CN" w:bidi="ar-SA"/>
                    </w:rPr>
                    <w:instrText xml:space="preserve"> = average(H6:H8) \* MERGEFORMAT </w:instrText>
                  </w:r>
                  <w:r>
                    <w:rPr>
                      <w:rFonts w:hint="default" w:ascii="Times New Roman" w:hAnsi="Times New Roman" w:eastAsia="宋体" w:cs="Times New Roman"/>
                      <w:color w:val="000000"/>
                      <w:kern w:val="2"/>
                      <w:sz w:val="21"/>
                      <w:szCs w:val="21"/>
                      <w:highlight w:val="none"/>
                      <w:vertAlign w:val="baseline"/>
                      <w:lang w:val="en-US" w:eastAsia="zh-CN" w:bidi="ar-SA"/>
                    </w:rPr>
                    <w:fldChar w:fldCharType="separate"/>
                  </w:r>
                  <w:r>
                    <w:rPr>
                      <w:rFonts w:hint="default" w:ascii="Times New Roman" w:hAnsi="Times New Roman" w:eastAsia="宋体" w:cs="Times New Roman"/>
                      <w:color w:val="000000"/>
                      <w:kern w:val="2"/>
                      <w:sz w:val="21"/>
                      <w:szCs w:val="21"/>
                      <w:highlight w:val="none"/>
                      <w:vertAlign w:val="baseline"/>
                      <w:lang w:val="en-US" w:eastAsia="zh-CN" w:bidi="ar-SA"/>
                    </w:rPr>
                    <w:t>4.5</w:t>
                  </w:r>
                  <w:r>
                    <w:rPr>
                      <w:rFonts w:hint="eastAsia" w:ascii="Times New Roman" w:hAnsi="Times New Roman" w:eastAsia="宋体" w:cs="Times New Roman"/>
                      <w:color w:val="000000"/>
                      <w:kern w:val="2"/>
                      <w:sz w:val="21"/>
                      <w:szCs w:val="21"/>
                      <w:highlight w:val="none"/>
                      <w:vertAlign w:val="baseline"/>
                      <w:lang w:val="en-US" w:eastAsia="zh-CN" w:bidi="ar-SA"/>
                    </w:rPr>
                    <w:t>1</w:t>
                  </w:r>
                  <w:r>
                    <w:rPr>
                      <w:rFonts w:hint="default" w:ascii="Times New Roman" w:hAnsi="Times New Roman" w:eastAsia="宋体" w:cs="Times New Roman"/>
                      <w:color w:val="000000"/>
                      <w:kern w:val="2"/>
                      <w:sz w:val="21"/>
                      <w:szCs w:val="21"/>
                      <w:highlight w:val="none"/>
                      <w:vertAlign w:val="baseline"/>
                      <w:lang w:val="en-US" w:eastAsia="zh-CN" w:bidi="ar-SA"/>
                    </w:rPr>
                    <w:fldChar w:fldCharType="end"/>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bl>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cs="Times New Roman" w:eastAsiaTheme="minorEastAsia"/>
                <w:b w:val="0"/>
                <w:bCs/>
                <w:sz w:val="24"/>
                <w:szCs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本项目DA001颗粒物排放浓度在5.0-5.9</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DA002颗粒物排放浓度在4.1-5.1</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均满</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河南省地方标准-水泥工业大气污染物排放标准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DB41/1953-2020</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）和《新乡市生态环境局关于进一步规范工业企业颗粒物排放限值的通知》要求</w:t>
            </w:r>
            <w:r>
              <w:rPr>
                <w:rFonts w:hint="eastAsia" w:ascii="Times New Roman" w:hAnsi="Times New Roman" w:cs="Times New Roman" w:eastAsiaTheme="minorEastAsia"/>
                <w:sz w:val="24"/>
                <w:szCs w:val="24"/>
                <w:lang w:val="en-US" w:eastAsia="zh-CN"/>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15   无组织废气检测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
              <w:gridCol w:w="1385"/>
              <w:gridCol w:w="2006"/>
              <w:gridCol w:w="1365"/>
              <w:gridCol w:w="2475"/>
              <w:gridCol w:w="1824"/>
              <w:gridCol w:w="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242" w:hRule="atLeast"/>
                <w:jc w:val="center"/>
              </w:trPr>
              <w:tc>
                <w:tcPr>
                  <w:tcW w:w="764"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采样日期</w:t>
                  </w:r>
                </w:p>
              </w:tc>
              <w:tc>
                <w:tcPr>
                  <w:tcW w:w="1107"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检测点位</w:t>
                  </w:r>
                </w:p>
              </w:tc>
              <w:tc>
                <w:tcPr>
                  <w:tcW w:w="753"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检测频次</w:t>
                  </w:r>
                </w:p>
              </w:tc>
              <w:tc>
                <w:tcPr>
                  <w:tcW w:w="2374" w:type="pct"/>
                  <w:gridSpan w:val="3"/>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bidi="ar-SA"/>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90" w:hRule="atLeast"/>
                <w:jc w:val="center"/>
              </w:trPr>
              <w:tc>
                <w:tcPr>
                  <w:tcW w:w="764"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p>
              </w:tc>
              <w:tc>
                <w:tcPr>
                  <w:tcW w:w="1107"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p>
              </w:tc>
              <w:tc>
                <w:tcPr>
                  <w:tcW w:w="753"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p>
              </w:tc>
              <w:tc>
                <w:tcPr>
                  <w:tcW w:w="136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bidi="ar-SA"/>
                    </w:rPr>
                    <w:t>样品编号</w:t>
                  </w:r>
                </w:p>
              </w:tc>
              <w:tc>
                <w:tcPr>
                  <w:tcW w:w="1007" w:type="pct"/>
                  <w:gridSpan w:val="2"/>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bidi="ar-SA"/>
                    </w:rPr>
                    <w:t>浓度μg/m</w:t>
                  </w:r>
                  <w:r>
                    <w:rPr>
                      <w:rFonts w:hint="default" w:ascii="Times New Roman" w:hAnsi="Times New Roman" w:eastAsia="宋体" w:cs="Times New Roman"/>
                      <w:sz w:val="21"/>
                      <w:szCs w:val="21"/>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4"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eastAsia="宋体" w:cs="Times New Roman"/>
                      <w:color w:val="000000"/>
                      <w:sz w:val="21"/>
                      <w:szCs w:val="21"/>
                      <w:highlight w:val="none"/>
                      <w:lang w:val="en-US" w:eastAsia="zh-CN"/>
                    </w:rPr>
                    <w:t>0</w:t>
                  </w:r>
                  <w:r>
                    <w:rPr>
                      <w:rFonts w:hint="eastAsia" w:ascii="Times New Roman" w:hAnsi="Times New Roman" w:cs="Times New Roman"/>
                      <w:color w:val="000000"/>
                      <w:sz w:val="21"/>
                      <w:szCs w:val="21"/>
                      <w:highlight w:val="none"/>
                      <w:lang w:val="en-US" w:eastAsia="zh-CN"/>
                    </w:rPr>
                    <w:t>5</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cs="Times New Roman"/>
                      <w:color w:val="000000"/>
                      <w:sz w:val="21"/>
                      <w:szCs w:val="21"/>
                      <w:highlight w:val="none"/>
                      <w:lang w:val="en-US" w:eastAsia="zh-CN"/>
                    </w:rPr>
                    <w:t>0</w:t>
                  </w:r>
                  <w:r>
                    <w:rPr>
                      <w:rFonts w:hint="eastAsia" w:ascii="Times New Roman" w:hAnsi="Times New Roman" w:eastAsia="宋体" w:cs="Times New Roman"/>
                      <w:color w:val="000000"/>
                      <w:sz w:val="21"/>
                      <w:szCs w:val="21"/>
                      <w:highlight w:val="none"/>
                      <w:lang w:val="en-US" w:eastAsia="zh-CN"/>
                    </w:rPr>
                    <w:t>8</w:t>
                  </w:r>
                </w:p>
              </w:tc>
              <w:tc>
                <w:tcPr>
                  <w:tcW w:w="1107"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上风向参照点0#</w:t>
                  </w: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第1次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2024-00153Q0101</w:t>
                  </w:r>
                </w:p>
              </w:tc>
              <w:tc>
                <w:tcPr>
                  <w:tcW w:w="1826" w:type="dxa"/>
                  <w:gridSpan w:val="2"/>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第2次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2024-00153Q0102</w:t>
                  </w:r>
                </w:p>
              </w:tc>
              <w:tc>
                <w:tcPr>
                  <w:tcW w:w="1826" w:type="dxa"/>
                  <w:gridSpan w:val="2"/>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第3次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2024-00153Q0103</w:t>
                  </w:r>
                </w:p>
              </w:tc>
              <w:tc>
                <w:tcPr>
                  <w:tcW w:w="1826" w:type="dxa"/>
                  <w:gridSpan w:val="2"/>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bidi="ar-SA"/>
                    </w:rPr>
                    <w:t>下风向监控点1#</w:t>
                  </w: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第1次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2024-00153Q0201</w:t>
                  </w:r>
                </w:p>
              </w:tc>
              <w:tc>
                <w:tcPr>
                  <w:tcW w:w="1826" w:type="dxa"/>
                  <w:gridSpan w:val="2"/>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第2次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2024-00153Q0202</w:t>
                  </w:r>
                </w:p>
              </w:tc>
              <w:tc>
                <w:tcPr>
                  <w:tcW w:w="1826" w:type="dxa"/>
                  <w:gridSpan w:val="2"/>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第3次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2024-00153Q0203</w:t>
                  </w:r>
                </w:p>
              </w:tc>
              <w:tc>
                <w:tcPr>
                  <w:tcW w:w="1826" w:type="dxa"/>
                  <w:gridSpan w:val="2"/>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wBefore w:w="0" w:type="pct"/>
                <w:trHeight w:val="361" w:hRule="atLeast"/>
                <w:jc w:val="center"/>
              </w:trPr>
              <w:tc>
                <w:tcPr>
                  <w:tcW w:w="7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下风向监控点2#</w:t>
                  </w: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第1次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2024-00153Q0301</w:t>
                  </w:r>
                </w:p>
              </w:tc>
              <w:tc>
                <w:tcPr>
                  <w:tcW w:w="1826" w:type="dxa"/>
                  <w:gridSpan w:val="2"/>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第2次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2024-00153Q0302</w:t>
                  </w:r>
                </w:p>
              </w:tc>
              <w:tc>
                <w:tcPr>
                  <w:tcW w:w="1826" w:type="dxa"/>
                  <w:gridSpan w:val="2"/>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第3次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2024-00153Q0303</w:t>
                  </w:r>
                </w:p>
              </w:tc>
              <w:tc>
                <w:tcPr>
                  <w:tcW w:w="1826" w:type="dxa"/>
                  <w:gridSpan w:val="2"/>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下风向监控点3#</w:t>
                  </w: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第1次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2024-00153Q0401</w:t>
                  </w:r>
                </w:p>
              </w:tc>
              <w:tc>
                <w:tcPr>
                  <w:tcW w:w="1826" w:type="dxa"/>
                  <w:gridSpan w:val="2"/>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第2次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2024-00153Q0402</w:t>
                  </w:r>
                </w:p>
              </w:tc>
              <w:tc>
                <w:tcPr>
                  <w:tcW w:w="1826" w:type="dxa"/>
                  <w:gridSpan w:val="2"/>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第3次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2024-00153Q0403</w:t>
                  </w:r>
                </w:p>
              </w:tc>
              <w:tc>
                <w:tcPr>
                  <w:tcW w:w="1826" w:type="dxa"/>
                  <w:gridSpan w:val="2"/>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5" w:type="pct"/>
                  <w:gridSpan w:val="2"/>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eastAsia="宋体" w:cs="Times New Roman"/>
                      <w:color w:val="000000"/>
                      <w:sz w:val="21"/>
                      <w:szCs w:val="21"/>
                      <w:highlight w:val="none"/>
                      <w:lang w:val="en-US" w:eastAsia="zh-CN"/>
                    </w:rPr>
                    <w:t>0</w:t>
                  </w:r>
                  <w:r>
                    <w:rPr>
                      <w:rFonts w:hint="eastAsia" w:ascii="Times New Roman" w:hAnsi="Times New Roman" w:cs="Times New Roman"/>
                      <w:color w:val="000000"/>
                      <w:sz w:val="21"/>
                      <w:szCs w:val="21"/>
                      <w:highlight w:val="none"/>
                      <w:lang w:val="en-US" w:eastAsia="zh-CN"/>
                    </w:rPr>
                    <w:t>5</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cs="Times New Roman"/>
                      <w:color w:val="000000"/>
                      <w:sz w:val="21"/>
                      <w:szCs w:val="21"/>
                      <w:highlight w:val="none"/>
                      <w:lang w:val="en-US" w:eastAsia="zh-CN"/>
                    </w:rPr>
                    <w:t>09</w:t>
                  </w:r>
                </w:p>
              </w:tc>
              <w:tc>
                <w:tcPr>
                  <w:tcW w:w="1107"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上风向参照点0#</w:t>
                  </w: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第1次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2024-00153Q0104</w:t>
                  </w:r>
                </w:p>
              </w:tc>
              <w:tc>
                <w:tcPr>
                  <w:tcW w:w="1824"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5"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第2次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2024-00153Q0105</w:t>
                  </w:r>
                </w:p>
              </w:tc>
              <w:tc>
                <w:tcPr>
                  <w:tcW w:w="1824"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5"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第3次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2024-00153Q0106</w:t>
                  </w:r>
                </w:p>
              </w:tc>
              <w:tc>
                <w:tcPr>
                  <w:tcW w:w="1824"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5"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bidi="ar-SA"/>
                    </w:rPr>
                    <w:t>下风向监控点1#</w:t>
                  </w: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第1次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2024-00153Q0204</w:t>
                  </w:r>
                </w:p>
              </w:tc>
              <w:tc>
                <w:tcPr>
                  <w:tcW w:w="1824"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5"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第2次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2024-00153Q0205</w:t>
                  </w:r>
                </w:p>
              </w:tc>
              <w:tc>
                <w:tcPr>
                  <w:tcW w:w="1824"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5"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第3次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2024-00153Q0206</w:t>
                  </w:r>
                </w:p>
              </w:tc>
              <w:tc>
                <w:tcPr>
                  <w:tcW w:w="1824"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5"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下风向监控点2#</w:t>
                  </w: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第1次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2024-00153Q0304</w:t>
                  </w:r>
                </w:p>
              </w:tc>
              <w:tc>
                <w:tcPr>
                  <w:tcW w:w="1824"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5"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第2次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2024-00153Q0305</w:t>
                  </w:r>
                </w:p>
              </w:tc>
              <w:tc>
                <w:tcPr>
                  <w:tcW w:w="1824"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5"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第3次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2024-00153Q0306</w:t>
                  </w:r>
                </w:p>
              </w:tc>
              <w:tc>
                <w:tcPr>
                  <w:tcW w:w="1824"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5"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下风向监控点3#</w:t>
                  </w: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第1次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2024-00153Q0404</w:t>
                  </w:r>
                </w:p>
              </w:tc>
              <w:tc>
                <w:tcPr>
                  <w:tcW w:w="1824"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5"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第2次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2024-00153Q0405</w:t>
                  </w:r>
                </w:p>
              </w:tc>
              <w:tc>
                <w:tcPr>
                  <w:tcW w:w="1824"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5"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第3次</w:t>
                  </w:r>
                </w:p>
              </w:tc>
              <w:tc>
                <w:tcPr>
                  <w:tcW w:w="2475"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2024-00153Q0406</w:t>
                  </w:r>
                </w:p>
              </w:tc>
              <w:tc>
                <w:tcPr>
                  <w:tcW w:w="1824" w:type="dxa"/>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283</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结果，本项</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目</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在0.218-0.309</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同时</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河南省地方标准-水泥工业大气污染物排放标准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DB41/1953-2020</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）和《新乡市生态环境局关于进一步规范工业企业颗粒物排放限值的通知》要求</w:t>
            </w:r>
            <w:r>
              <w:rPr>
                <w:rFonts w:hint="eastAsia" w:ascii="Times New Roman" w:hAnsi="Times New Roman" w:eastAsia="宋体" w:cs="Times New Roman"/>
                <w:color w:val="auto"/>
                <w:sz w:val="24"/>
                <w:szCs w:val="24"/>
                <w:highlight w:val="none"/>
                <w:lang w:val="en-US" w:eastAsia="zh-CN"/>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eastAsia"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16   气象参数一览表</w:t>
            </w:r>
          </w:p>
          <w:tbl>
            <w:tblPr>
              <w:tblStyle w:val="1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9"/>
              <w:gridCol w:w="3"/>
              <w:gridCol w:w="1274"/>
              <w:gridCol w:w="1520"/>
              <w:gridCol w:w="1167"/>
              <w:gridCol w:w="1167"/>
              <w:gridCol w:w="1297"/>
              <w:gridCol w:w="1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796" w:type="pct"/>
                  <w:gridSpan w:val="2"/>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采样日期</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检测频次</w:t>
                  </w:r>
                </w:p>
              </w:tc>
              <w:tc>
                <w:tcPr>
                  <w:tcW w:w="83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大气压（</w:t>
                  </w:r>
                  <w:r>
                    <w:rPr>
                      <w:rFonts w:hint="default" w:ascii="Times New Roman" w:hAnsi="Times New Roman" w:eastAsia="宋体" w:cs="Times New Roman"/>
                      <w:color w:val="auto"/>
                      <w:kern w:val="2"/>
                      <w:sz w:val="21"/>
                      <w:szCs w:val="21"/>
                      <w:highlight w:val="none"/>
                      <w:lang w:val="en-US" w:eastAsia="zh-CN" w:bidi="ar-SA"/>
                    </w:rPr>
                    <w:t>kPa</w:t>
                  </w:r>
                  <w:r>
                    <w:rPr>
                      <w:rFonts w:hint="default" w:ascii="Times New Roman" w:hAnsi="Times New Roman" w:eastAsia="宋体" w:cs="Times New Roman"/>
                      <w:sz w:val="21"/>
                      <w:szCs w:val="21"/>
                      <w:highlight w:val="none"/>
                      <w:vertAlign w:val="baseline"/>
                      <w:lang w:val="en-US" w:eastAsia="zh-CN"/>
                    </w:rPr>
                    <w:t>）</w:t>
                  </w:r>
                </w:p>
              </w:tc>
              <w:tc>
                <w:tcPr>
                  <w:tcW w:w="644"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温度（</w:t>
                  </w:r>
                  <w:r>
                    <w:rPr>
                      <w:rFonts w:hint="default"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sz w:val="21"/>
                      <w:szCs w:val="21"/>
                      <w:highlight w:val="none"/>
                      <w:vertAlign w:val="baseline"/>
                      <w:lang w:val="en-US" w:eastAsia="zh-CN"/>
                    </w:rPr>
                    <w:t>）</w:t>
                  </w:r>
                </w:p>
              </w:tc>
              <w:tc>
                <w:tcPr>
                  <w:tcW w:w="644"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vertAlign w:val="baseline"/>
                      <w:lang w:val="en-US" w:eastAsia="zh-CN"/>
                    </w:rPr>
                    <w:t>湿度（%）</w:t>
                  </w:r>
                </w:p>
              </w:tc>
              <w:tc>
                <w:tcPr>
                  <w:tcW w:w="71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风速（</w:t>
                  </w:r>
                  <w:r>
                    <w:rPr>
                      <w:rFonts w:hint="default" w:ascii="Times New Roman" w:hAnsi="Times New Roman" w:eastAsia="宋体" w:cs="Times New Roman"/>
                      <w:color w:val="auto"/>
                      <w:kern w:val="2"/>
                      <w:sz w:val="21"/>
                      <w:szCs w:val="21"/>
                      <w:highlight w:val="none"/>
                      <w:lang w:val="en-US" w:eastAsia="zh-CN" w:bidi="ar-SA"/>
                    </w:rPr>
                    <w:t>m/s</w:t>
                  </w:r>
                  <w:r>
                    <w:rPr>
                      <w:rFonts w:hint="default" w:ascii="Times New Roman" w:hAnsi="Times New Roman" w:eastAsia="宋体" w:cs="Times New Roman"/>
                      <w:sz w:val="21"/>
                      <w:szCs w:val="21"/>
                      <w:highlight w:val="none"/>
                      <w:vertAlign w:val="baseline"/>
                      <w:lang w:val="en-US" w:eastAsia="zh-CN"/>
                    </w:rPr>
                    <w:t>）</w:t>
                  </w:r>
                </w:p>
              </w:tc>
              <w:tc>
                <w:tcPr>
                  <w:tcW w:w="65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风向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42" w:type="dxa"/>
                  <w:gridSpan w:val="2"/>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bidi="ar-SA"/>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eastAsia="宋体" w:cs="Times New Roman"/>
                      <w:color w:val="000000"/>
                      <w:sz w:val="21"/>
                      <w:szCs w:val="21"/>
                      <w:highlight w:val="none"/>
                      <w:lang w:val="en-US" w:eastAsia="zh-CN"/>
                    </w:rPr>
                    <w:t>0</w:t>
                  </w:r>
                  <w:r>
                    <w:rPr>
                      <w:rFonts w:hint="eastAsia" w:ascii="Times New Roman" w:hAnsi="Times New Roman" w:cs="Times New Roman"/>
                      <w:color w:val="000000"/>
                      <w:sz w:val="21"/>
                      <w:szCs w:val="21"/>
                      <w:highlight w:val="none"/>
                      <w:lang w:val="en-US" w:eastAsia="zh-CN"/>
                    </w:rPr>
                    <w:t>5</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cs="Times New Roman"/>
                      <w:color w:val="000000"/>
                      <w:sz w:val="21"/>
                      <w:szCs w:val="21"/>
                      <w:highlight w:val="none"/>
                      <w:lang w:val="en-US" w:eastAsia="zh-CN"/>
                    </w:rPr>
                    <w:t>0</w:t>
                  </w:r>
                  <w:r>
                    <w:rPr>
                      <w:rFonts w:hint="eastAsia" w:ascii="Times New Roman" w:hAnsi="Times New Roman" w:eastAsia="宋体" w:cs="Times New Roman"/>
                      <w:color w:val="000000"/>
                      <w:sz w:val="21"/>
                      <w:szCs w:val="21"/>
                      <w:highlight w:val="none"/>
                      <w:lang w:val="en-US" w:eastAsia="zh-CN"/>
                    </w:rPr>
                    <w:t>8</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第</w:t>
                  </w:r>
                  <w:r>
                    <w:rPr>
                      <w:rFonts w:hint="default" w:ascii="Times New Roman" w:hAnsi="Times New Roman" w:eastAsia="宋体" w:cs="Times New Roman"/>
                      <w:color w:val="auto"/>
                      <w:kern w:val="2"/>
                      <w:sz w:val="21"/>
                      <w:szCs w:val="21"/>
                      <w:highlight w:val="none"/>
                      <w:lang w:val="en-US" w:eastAsia="zh-CN" w:bidi="ar-SA"/>
                    </w:rPr>
                    <w:t>1</w:t>
                  </w:r>
                  <w:r>
                    <w:rPr>
                      <w:rFonts w:hint="default" w:ascii="Times New Roman" w:hAnsi="Times New Roman" w:eastAsia="宋体" w:cs="Times New Roman"/>
                      <w:color w:val="auto"/>
                      <w:sz w:val="21"/>
                      <w:szCs w:val="21"/>
                      <w:highlight w:val="none"/>
                      <w:lang w:val="en-US" w:eastAsia="zh-CN"/>
                    </w:rPr>
                    <w:t>次</w:t>
                  </w:r>
                </w:p>
              </w:tc>
              <w:tc>
                <w:tcPr>
                  <w:tcW w:w="1520"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102.0</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25.0</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29</w:t>
                  </w:r>
                </w:p>
              </w:tc>
              <w:tc>
                <w:tcPr>
                  <w:tcW w:w="129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2.1</w:t>
                  </w:r>
                </w:p>
              </w:tc>
              <w:tc>
                <w:tcPr>
                  <w:tcW w:w="1188"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西北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96" w:type="pct"/>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第</w:t>
                  </w:r>
                  <w:r>
                    <w:rPr>
                      <w:rFonts w:hint="default" w:ascii="Times New Roman" w:hAnsi="Times New Roman" w:eastAsia="宋体" w:cs="Times New Roman"/>
                      <w:color w:val="auto"/>
                      <w:kern w:val="2"/>
                      <w:sz w:val="21"/>
                      <w:szCs w:val="21"/>
                      <w:highlight w:val="none"/>
                      <w:lang w:val="en-US" w:eastAsia="zh-CN" w:bidi="ar-SA"/>
                    </w:rPr>
                    <w:t>2</w:t>
                  </w:r>
                  <w:r>
                    <w:rPr>
                      <w:rFonts w:hint="default" w:ascii="Times New Roman" w:hAnsi="Times New Roman" w:eastAsia="宋体" w:cs="Times New Roman"/>
                      <w:color w:val="auto"/>
                      <w:sz w:val="21"/>
                      <w:szCs w:val="21"/>
                      <w:highlight w:val="none"/>
                      <w:lang w:val="en-US" w:eastAsia="zh-CN"/>
                    </w:rPr>
                    <w:t>次</w:t>
                  </w:r>
                </w:p>
              </w:tc>
              <w:tc>
                <w:tcPr>
                  <w:tcW w:w="1520"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102.1</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26.0</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29</w:t>
                  </w:r>
                </w:p>
              </w:tc>
              <w:tc>
                <w:tcPr>
                  <w:tcW w:w="129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2.0</w:t>
                  </w:r>
                </w:p>
              </w:tc>
              <w:tc>
                <w:tcPr>
                  <w:tcW w:w="1188"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西北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96" w:type="pct"/>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第</w:t>
                  </w:r>
                  <w:r>
                    <w:rPr>
                      <w:rFonts w:hint="default" w:ascii="Times New Roman" w:hAnsi="Times New Roman" w:eastAsia="宋体" w:cs="Times New Roman"/>
                      <w:color w:val="auto"/>
                      <w:kern w:val="2"/>
                      <w:sz w:val="21"/>
                      <w:szCs w:val="21"/>
                      <w:highlight w:val="none"/>
                      <w:lang w:val="en-US" w:eastAsia="zh-CN" w:bidi="ar-SA"/>
                    </w:rPr>
                    <w:t>3</w:t>
                  </w:r>
                  <w:r>
                    <w:rPr>
                      <w:rFonts w:hint="default" w:ascii="Times New Roman" w:hAnsi="Times New Roman" w:eastAsia="宋体" w:cs="Times New Roman"/>
                      <w:color w:val="auto"/>
                      <w:sz w:val="21"/>
                      <w:szCs w:val="21"/>
                      <w:highlight w:val="none"/>
                      <w:lang w:val="en-US" w:eastAsia="zh-CN"/>
                    </w:rPr>
                    <w:t>次</w:t>
                  </w:r>
                </w:p>
              </w:tc>
              <w:tc>
                <w:tcPr>
                  <w:tcW w:w="1520"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102.2</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27.0</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29</w:t>
                  </w:r>
                </w:p>
              </w:tc>
              <w:tc>
                <w:tcPr>
                  <w:tcW w:w="129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1.9</w:t>
                  </w:r>
                </w:p>
              </w:tc>
              <w:tc>
                <w:tcPr>
                  <w:tcW w:w="1188"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西北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39" w:type="dxa"/>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eastAsia="宋体" w:cs="Times New Roman"/>
                      <w:color w:val="000000"/>
                      <w:sz w:val="21"/>
                      <w:szCs w:val="21"/>
                      <w:highlight w:val="none"/>
                      <w:lang w:val="en-US" w:eastAsia="zh-CN"/>
                    </w:rPr>
                    <w:t>0</w:t>
                  </w:r>
                  <w:r>
                    <w:rPr>
                      <w:rFonts w:hint="eastAsia" w:ascii="Times New Roman" w:hAnsi="Times New Roman" w:cs="Times New Roman"/>
                      <w:color w:val="000000"/>
                      <w:sz w:val="21"/>
                      <w:szCs w:val="21"/>
                      <w:highlight w:val="none"/>
                      <w:lang w:val="en-US" w:eastAsia="zh-CN"/>
                    </w:rPr>
                    <w:t>5</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cs="Times New Roman"/>
                      <w:color w:val="000000"/>
                      <w:sz w:val="21"/>
                      <w:szCs w:val="21"/>
                      <w:highlight w:val="none"/>
                      <w:lang w:val="en-US" w:eastAsia="zh-CN"/>
                    </w:rPr>
                    <w:t>09</w:t>
                  </w:r>
                </w:p>
              </w:tc>
              <w:tc>
                <w:tcPr>
                  <w:tcW w:w="0" w:type="auto"/>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pP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第</w:t>
                  </w:r>
                  <w:r>
                    <w:rPr>
                      <w:rFonts w:hint="default" w:ascii="Times New Roman" w:hAnsi="Times New Roman" w:eastAsia="宋体" w:cs="Times New Roman"/>
                      <w:color w:val="auto"/>
                      <w:kern w:val="2"/>
                      <w:sz w:val="21"/>
                      <w:szCs w:val="21"/>
                      <w:highlight w:val="none"/>
                      <w:lang w:val="en-US" w:eastAsia="zh-CN" w:bidi="ar-SA"/>
                    </w:rPr>
                    <w:t>1</w:t>
                  </w:r>
                  <w:r>
                    <w:rPr>
                      <w:rFonts w:hint="default" w:ascii="Times New Roman" w:hAnsi="Times New Roman" w:eastAsia="宋体" w:cs="Times New Roman"/>
                      <w:color w:val="auto"/>
                      <w:sz w:val="21"/>
                      <w:szCs w:val="21"/>
                      <w:highlight w:val="none"/>
                      <w:lang w:val="en-US" w:eastAsia="zh-CN"/>
                    </w:rPr>
                    <w:t>次</w:t>
                  </w:r>
                </w:p>
              </w:tc>
              <w:tc>
                <w:tcPr>
                  <w:tcW w:w="1520"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101.6</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23.0</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46</w:t>
                  </w:r>
                </w:p>
              </w:tc>
              <w:tc>
                <w:tcPr>
                  <w:tcW w:w="129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2.2</w:t>
                  </w:r>
                </w:p>
              </w:tc>
              <w:tc>
                <w:tcPr>
                  <w:tcW w:w="1188"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西北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96" w:type="pct"/>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第</w:t>
                  </w:r>
                  <w:r>
                    <w:rPr>
                      <w:rFonts w:hint="default" w:ascii="Times New Roman" w:hAnsi="Times New Roman" w:eastAsia="宋体" w:cs="Times New Roman"/>
                      <w:color w:val="auto"/>
                      <w:kern w:val="2"/>
                      <w:sz w:val="21"/>
                      <w:szCs w:val="21"/>
                      <w:highlight w:val="none"/>
                      <w:lang w:val="en-US" w:eastAsia="zh-CN" w:bidi="ar-SA"/>
                    </w:rPr>
                    <w:t>2</w:t>
                  </w:r>
                  <w:r>
                    <w:rPr>
                      <w:rFonts w:hint="default" w:ascii="Times New Roman" w:hAnsi="Times New Roman" w:eastAsia="宋体" w:cs="Times New Roman"/>
                      <w:color w:val="auto"/>
                      <w:sz w:val="21"/>
                      <w:szCs w:val="21"/>
                      <w:highlight w:val="none"/>
                      <w:lang w:val="en-US" w:eastAsia="zh-CN"/>
                    </w:rPr>
                    <w:t>次</w:t>
                  </w:r>
                </w:p>
              </w:tc>
              <w:tc>
                <w:tcPr>
                  <w:tcW w:w="1520"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101.5</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24.0</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46</w:t>
                  </w:r>
                </w:p>
              </w:tc>
              <w:tc>
                <w:tcPr>
                  <w:tcW w:w="129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2.1</w:t>
                  </w:r>
                </w:p>
              </w:tc>
              <w:tc>
                <w:tcPr>
                  <w:tcW w:w="1188"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西北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96" w:type="pct"/>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第</w:t>
                  </w:r>
                  <w:r>
                    <w:rPr>
                      <w:rFonts w:hint="default" w:ascii="Times New Roman" w:hAnsi="Times New Roman" w:eastAsia="宋体" w:cs="Times New Roman"/>
                      <w:color w:val="auto"/>
                      <w:kern w:val="2"/>
                      <w:sz w:val="21"/>
                      <w:szCs w:val="21"/>
                      <w:highlight w:val="none"/>
                      <w:lang w:val="en-US" w:eastAsia="zh-CN" w:bidi="ar-SA"/>
                    </w:rPr>
                    <w:t>3</w:t>
                  </w:r>
                  <w:r>
                    <w:rPr>
                      <w:rFonts w:hint="default" w:ascii="Times New Roman" w:hAnsi="Times New Roman" w:eastAsia="宋体" w:cs="Times New Roman"/>
                      <w:color w:val="auto"/>
                      <w:sz w:val="21"/>
                      <w:szCs w:val="21"/>
                      <w:highlight w:val="none"/>
                      <w:lang w:val="en-US" w:eastAsia="zh-CN"/>
                    </w:rPr>
                    <w:t>次</w:t>
                  </w:r>
                </w:p>
              </w:tc>
              <w:tc>
                <w:tcPr>
                  <w:tcW w:w="1520"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101.4</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25.0</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46</w:t>
                  </w:r>
                </w:p>
              </w:tc>
              <w:tc>
                <w:tcPr>
                  <w:tcW w:w="129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2.0</w:t>
                  </w:r>
                </w:p>
              </w:tc>
              <w:tc>
                <w:tcPr>
                  <w:tcW w:w="1188"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西北</w:t>
                  </w:r>
                </w:p>
              </w:tc>
            </w:tr>
          </w:tbl>
          <w:p>
            <w:pPr>
              <w:keepNext w:val="0"/>
              <w:keepLines w:val="0"/>
              <w:pageBreakBefore w:val="0"/>
              <w:widowControl/>
              <w:numPr>
                <w:ilvl w:val="0"/>
                <w:numId w:val="3"/>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噪声</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微软雅黑"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 xml:space="preserve">17   </w:t>
            </w:r>
            <w:r>
              <w:rPr>
                <w:rFonts w:hint="default" w:ascii="Times New Roman" w:hAnsi="Times New Roman" w:cs="Times New Roman" w:eastAsiaTheme="minorEastAsia"/>
                <w:b/>
                <w:sz w:val="24"/>
                <w:szCs w:val="24"/>
              </w:rPr>
              <w:t>厂界环境噪声</w:t>
            </w:r>
            <w:r>
              <w:rPr>
                <w:rFonts w:hint="eastAsia" w:ascii="Times New Roman" w:hAnsi="Times New Roman" w:cs="Times New Roman" w:eastAsiaTheme="minorEastAsia"/>
                <w:b/>
                <w:sz w:val="24"/>
                <w:szCs w:val="24"/>
                <w:lang w:val="en-US" w:eastAsia="zh-CN"/>
              </w:rPr>
              <w:t>检测</w:t>
            </w:r>
            <w:r>
              <w:rPr>
                <w:rFonts w:hint="default" w:ascii="Times New Roman" w:hAnsi="Times New Roman" w:cs="Times New Roman" w:eastAsiaTheme="minorEastAsia"/>
                <w:b/>
                <w:sz w:val="24"/>
                <w:szCs w:val="24"/>
              </w:rPr>
              <w:t>结果</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3"/>
              <w:gridCol w:w="4"/>
              <w:gridCol w:w="2592"/>
              <w:gridCol w:w="2790"/>
              <w:gridCol w:w="2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864" w:type="pct"/>
                  <w:gridSpan w:val="2"/>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采样日期</w:t>
                  </w:r>
                </w:p>
              </w:tc>
              <w:tc>
                <w:tcPr>
                  <w:tcW w:w="1430"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检测点位</w:t>
                  </w:r>
                </w:p>
              </w:tc>
              <w:tc>
                <w:tcPr>
                  <w:tcW w:w="1539"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主要噪声源</w:t>
                  </w:r>
                </w:p>
              </w:tc>
              <w:tc>
                <w:tcPr>
                  <w:tcW w:w="116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测量值（</w:t>
                  </w:r>
                  <w:r>
                    <w:rPr>
                      <w:rFonts w:hint="default" w:ascii="Times New Roman" w:hAnsi="Times New Roman" w:eastAsia="宋体" w:cs="Times New Roman"/>
                      <w:sz w:val="21"/>
                      <w:szCs w:val="21"/>
                      <w:vertAlign w:val="baseline"/>
                      <w:lang w:val="en-US" w:eastAsia="zh-CN"/>
                    </w:rPr>
                    <w:t>Leq</w:t>
                  </w:r>
                  <w:r>
                    <w:rPr>
                      <w:rFonts w:hint="default" w:ascii="Times New Roman" w:hAnsi="Times New Roman" w:eastAsia="宋体" w:cs="Times New Roman"/>
                      <w:sz w:val="21"/>
                      <w:szCs w:val="21"/>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64"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p>
              </w:tc>
              <w:tc>
                <w:tcPr>
                  <w:tcW w:w="14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p>
              </w:tc>
              <w:tc>
                <w:tcPr>
                  <w:tcW w:w="153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p>
              </w:tc>
              <w:tc>
                <w:tcPr>
                  <w:tcW w:w="116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昼间</w:t>
                  </w:r>
                  <w:r>
                    <w:rPr>
                      <w:rFonts w:hint="default" w:ascii="Times New Roman" w:hAnsi="Times New Roman" w:eastAsia="宋体" w:cs="Times New Roman"/>
                      <w:color w:val="auto"/>
                      <w:kern w:val="2"/>
                      <w:sz w:val="21"/>
                      <w:szCs w:val="21"/>
                      <w:highlight w:val="none"/>
                      <w:lang w:val="en-US" w:eastAsia="zh-CN" w:bidi="ar-SA"/>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gridSpan w:val="2"/>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eastAsia="宋体" w:cs="Times New Roman"/>
                      <w:color w:val="000000"/>
                      <w:sz w:val="21"/>
                      <w:szCs w:val="21"/>
                      <w:highlight w:val="none"/>
                      <w:lang w:val="en-US" w:eastAsia="zh-CN"/>
                    </w:rPr>
                    <w:t>0</w:t>
                  </w:r>
                  <w:r>
                    <w:rPr>
                      <w:rFonts w:hint="eastAsia" w:ascii="Times New Roman" w:hAnsi="Times New Roman" w:cs="Times New Roman"/>
                      <w:color w:val="000000"/>
                      <w:sz w:val="21"/>
                      <w:szCs w:val="21"/>
                      <w:highlight w:val="none"/>
                      <w:lang w:val="en-US" w:eastAsia="zh-CN"/>
                    </w:rPr>
                    <w:t>5</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cs="Times New Roman"/>
                      <w:color w:val="000000"/>
                      <w:sz w:val="21"/>
                      <w:szCs w:val="21"/>
                      <w:highlight w:val="none"/>
                      <w:lang w:val="en-US" w:eastAsia="zh-CN"/>
                    </w:rPr>
                    <w:t>0</w:t>
                  </w:r>
                  <w:r>
                    <w:rPr>
                      <w:rFonts w:hint="eastAsia" w:ascii="Times New Roman" w:hAnsi="Times New Roman" w:eastAsia="宋体" w:cs="Times New Roman"/>
                      <w:color w:val="000000"/>
                      <w:sz w:val="21"/>
                      <w:szCs w:val="21"/>
                      <w:highlight w:val="none"/>
                      <w:lang w:val="en-US" w:eastAsia="zh-CN"/>
                    </w:rPr>
                    <w:t>8</w:t>
                  </w:r>
                </w:p>
              </w:tc>
              <w:tc>
                <w:tcPr>
                  <w:tcW w:w="1430"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eastAsia="zh-CN"/>
                    </w:rPr>
                    <w:t>北</w:t>
                  </w:r>
                  <w:r>
                    <w:rPr>
                      <w:rFonts w:hint="default" w:ascii="Times New Roman" w:hAnsi="Times New Roman" w:eastAsia="宋体" w:cs="Times New Roman"/>
                      <w:sz w:val="21"/>
                      <w:szCs w:val="21"/>
                      <w:vertAlign w:val="baseline"/>
                      <w:lang w:eastAsia="zh-CN"/>
                    </w:rPr>
                    <w:t>厂界外</w:t>
                  </w:r>
                  <w:r>
                    <w:rPr>
                      <w:rFonts w:hint="default" w:ascii="Times New Roman" w:hAnsi="Times New Roman" w:eastAsia="宋体" w:cs="Times New Roman"/>
                      <w:sz w:val="21"/>
                      <w:szCs w:val="21"/>
                      <w:vertAlign w:val="baseline"/>
                      <w:lang w:val="en-US" w:eastAsia="zh-CN"/>
                    </w:rPr>
                    <w:t>1m处</w:t>
                  </w:r>
                </w:p>
              </w:tc>
              <w:tc>
                <w:tcPr>
                  <w:tcW w:w="1539"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风机、</w:t>
                  </w:r>
                  <w:r>
                    <w:rPr>
                      <w:rFonts w:hint="eastAsia" w:ascii="Times New Roman" w:hAnsi="Times New Roman" w:eastAsia="宋体" w:cs="Times New Roman"/>
                      <w:sz w:val="21"/>
                      <w:szCs w:val="21"/>
                      <w:vertAlign w:val="baseline"/>
                      <w:lang w:val="en-US" w:eastAsia="zh-CN"/>
                    </w:rPr>
                    <w:t>过往车辆</w:t>
                  </w:r>
                  <w:r>
                    <w:rPr>
                      <w:rFonts w:hint="default" w:ascii="Times New Roman" w:hAnsi="Times New Roman" w:eastAsia="宋体" w:cs="Times New Roman"/>
                      <w:sz w:val="21"/>
                      <w:szCs w:val="21"/>
                      <w:vertAlign w:val="baseline"/>
                      <w:lang w:val="en-US" w:eastAsia="zh-CN"/>
                    </w:rPr>
                    <w:t>等噪声</w:t>
                  </w:r>
                </w:p>
              </w:tc>
              <w:tc>
                <w:tcPr>
                  <w:tcW w:w="116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1430"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eastAsia="zh-CN"/>
                    </w:rPr>
                    <w:t>南厂界外</w:t>
                  </w:r>
                  <w:r>
                    <w:rPr>
                      <w:rFonts w:hint="default" w:ascii="Times New Roman" w:hAnsi="Times New Roman" w:eastAsia="宋体" w:cs="Times New Roman"/>
                      <w:sz w:val="21"/>
                      <w:szCs w:val="21"/>
                      <w:vertAlign w:val="baseline"/>
                      <w:lang w:val="en-US" w:eastAsia="zh-CN"/>
                    </w:rPr>
                    <w:t>1m处</w:t>
                  </w:r>
                </w:p>
              </w:tc>
              <w:tc>
                <w:tcPr>
                  <w:tcW w:w="153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6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1430"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eastAsia="zh-CN"/>
                    </w:rPr>
                    <w:t>西</w:t>
                  </w:r>
                  <w:r>
                    <w:rPr>
                      <w:rFonts w:hint="default" w:ascii="Times New Roman" w:hAnsi="Times New Roman" w:eastAsia="宋体" w:cs="Times New Roman"/>
                      <w:sz w:val="21"/>
                      <w:szCs w:val="21"/>
                      <w:vertAlign w:val="baseline"/>
                      <w:lang w:eastAsia="zh-CN"/>
                    </w:rPr>
                    <w:t>厂界外</w:t>
                  </w:r>
                  <w:r>
                    <w:rPr>
                      <w:rFonts w:hint="default" w:ascii="Times New Roman" w:hAnsi="Times New Roman" w:eastAsia="宋体" w:cs="Times New Roman"/>
                      <w:sz w:val="21"/>
                      <w:szCs w:val="21"/>
                      <w:vertAlign w:val="baseline"/>
                      <w:lang w:val="en-US" w:eastAsia="zh-CN"/>
                    </w:rPr>
                    <w:t>1m处</w:t>
                  </w:r>
                </w:p>
              </w:tc>
              <w:tc>
                <w:tcPr>
                  <w:tcW w:w="153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6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1430"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eastAsia="zh-CN"/>
                    </w:rPr>
                    <w:t>东</w:t>
                  </w:r>
                  <w:r>
                    <w:rPr>
                      <w:rFonts w:hint="default" w:ascii="Times New Roman" w:hAnsi="Times New Roman" w:eastAsia="宋体" w:cs="Times New Roman"/>
                      <w:sz w:val="21"/>
                      <w:szCs w:val="21"/>
                      <w:vertAlign w:val="baseline"/>
                      <w:lang w:eastAsia="zh-CN"/>
                    </w:rPr>
                    <w:t>厂界外</w:t>
                  </w:r>
                  <w:r>
                    <w:rPr>
                      <w:rFonts w:hint="default" w:ascii="Times New Roman" w:hAnsi="Times New Roman" w:eastAsia="宋体" w:cs="Times New Roman"/>
                      <w:sz w:val="21"/>
                      <w:szCs w:val="21"/>
                      <w:vertAlign w:val="baseline"/>
                      <w:lang w:val="en-US" w:eastAsia="zh-CN"/>
                    </w:rPr>
                    <w:t>1m处</w:t>
                  </w:r>
                </w:p>
              </w:tc>
              <w:tc>
                <w:tcPr>
                  <w:tcW w:w="153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6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2"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eastAsia="宋体" w:cs="Times New Roman"/>
                      <w:color w:val="000000"/>
                      <w:sz w:val="21"/>
                      <w:szCs w:val="21"/>
                      <w:highlight w:val="none"/>
                      <w:lang w:val="en-US" w:eastAsia="zh-CN"/>
                    </w:rPr>
                    <w:t>0</w:t>
                  </w:r>
                  <w:r>
                    <w:rPr>
                      <w:rFonts w:hint="eastAsia" w:ascii="Times New Roman" w:hAnsi="Times New Roman" w:cs="Times New Roman"/>
                      <w:color w:val="000000"/>
                      <w:sz w:val="21"/>
                      <w:szCs w:val="21"/>
                      <w:highlight w:val="none"/>
                      <w:lang w:val="en-US" w:eastAsia="zh-CN"/>
                    </w:rPr>
                    <w:t>5</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cs="Times New Roman"/>
                      <w:color w:val="000000"/>
                      <w:sz w:val="21"/>
                      <w:szCs w:val="21"/>
                      <w:highlight w:val="none"/>
                      <w:lang w:val="en-US" w:eastAsia="zh-CN"/>
                    </w:rPr>
                    <w:t>09</w:t>
                  </w:r>
                </w:p>
              </w:tc>
              <w:tc>
                <w:tcPr>
                  <w:tcW w:w="0" w:type="auto"/>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pPr>
                </w:p>
              </w:tc>
              <w:tc>
                <w:tcPr>
                  <w:tcW w:w="1430"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eastAsia="zh-CN"/>
                    </w:rPr>
                    <w:t>北</w:t>
                  </w:r>
                  <w:r>
                    <w:rPr>
                      <w:rFonts w:hint="default" w:ascii="Times New Roman" w:hAnsi="Times New Roman" w:eastAsia="宋体" w:cs="Times New Roman"/>
                      <w:sz w:val="21"/>
                      <w:szCs w:val="21"/>
                      <w:vertAlign w:val="baseline"/>
                      <w:lang w:eastAsia="zh-CN"/>
                    </w:rPr>
                    <w:t>厂界外</w:t>
                  </w:r>
                  <w:r>
                    <w:rPr>
                      <w:rFonts w:hint="default" w:ascii="Times New Roman" w:hAnsi="Times New Roman" w:eastAsia="宋体" w:cs="Times New Roman"/>
                      <w:sz w:val="21"/>
                      <w:szCs w:val="21"/>
                      <w:vertAlign w:val="baseline"/>
                      <w:lang w:val="en-US" w:eastAsia="zh-CN"/>
                    </w:rPr>
                    <w:t>1m处</w:t>
                  </w:r>
                </w:p>
              </w:tc>
              <w:tc>
                <w:tcPr>
                  <w:tcW w:w="153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6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1430"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南厂界外</w:t>
                  </w:r>
                  <w:r>
                    <w:rPr>
                      <w:rFonts w:hint="default" w:ascii="Times New Roman" w:hAnsi="Times New Roman" w:eastAsia="宋体" w:cs="Times New Roman"/>
                      <w:sz w:val="21"/>
                      <w:szCs w:val="21"/>
                      <w:vertAlign w:val="baseline"/>
                      <w:lang w:val="en-US" w:eastAsia="zh-CN"/>
                    </w:rPr>
                    <w:t>1m处</w:t>
                  </w:r>
                </w:p>
              </w:tc>
              <w:tc>
                <w:tcPr>
                  <w:tcW w:w="153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6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1430"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eastAsia" w:ascii="Times New Roman" w:hAnsi="Times New Roman" w:eastAsia="宋体" w:cs="Times New Roman"/>
                      <w:sz w:val="21"/>
                      <w:szCs w:val="21"/>
                      <w:vertAlign w:val="baseline"/>
                      <w:lang w:eastAsia="zh-CN"/>
                    </w:rPr>
                    <w:t>西</w:t>
                  </w:r>
                  <w:r>
                    <w:rPr>
                      <w:rFonts w:hint="default" w:ascii="Times New Roman" w:hAnsi="Times New Roman" w:eastAsia="宋体" w:cs="Times New Roman"/>
                      <w:sz w:val="21"/>
                      <w:szCs w:val="21"/>
                      <w:vertAlign w:val="baseline"/>
                      <w:lang w:eastAsia="zh-CN"/>
                    </w:rPr>
                    <w:t>厂界外</w:t>
                  </w:r>
                  <w:r>
                    <w:rPr>
                      <w:rFonts w:hint="default" w:ascii="Times New Roman" w:hAnsi="Times New Roman" w:eastAsia="宋体" w:cs="Times New Roman"/>
                      <w:sz w:val="21"/>
                      <w:szCs w:val="21"/>
                      <w:vertAlign w:val="baseline"/>
                      <w:lang w:val="en-US" w:eastAsia="zh-CN"/>
                    </w:rPr>
                    <w:t>1m处</w:t>
                  </w:r>
                </w:p>
              </w:tc>
              <w:tc>
                <w:tcPr>
                  <w:tcW w:w="153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6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1430"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eastAsia" w:ascii="Times New Roman" w:hAnsi="Times New Roman" w:eastAsia="宋体" w:cs="Times New Roman"/>
                      <w:sz w:val="21"/>
                      <w:szCs w:val="21"/>
                      <w:vertAlign w:val="baseline"/>
                      <w:lang w:eastAsia="zh-CN"/>
                    </w:rPr>
                    <w:t>东</w:t>
                  </w:r>
                  <w:r>
                    <w:rPr>
                      <w:rFonts w:hint="default" w:ascii="Times New Roman" w:hAnsi="Times New Roman" w:eastAsia="宋体" w:cs="Times New Roman"/>
                      <w:sz w:val="21"/>
                      <w:szCs w:val="21"/>
                      <w:vertAlign w:val="baseline"/>
                      <w:lang w:eastAsia="zh-CN"/>
                    </w:rPr>
                    <w:t>厂界外</w:t>
                  </w:r>
                  <w:r>
                    <w:rPr>
                      <w:rFonts w:hint="default" w:ascii="Times New Roman" w:hAnsi="Times New Roman" w:eastAsia="宋体" w:cs="Times New Roman"/>
                      <w:sz w:val="21"/>
                      <w:szCs w:val="21"/>
                      <w:vertAlign w:val="baseline"/>
                      <w:lang w:val="en-US" w:eastAsia="zh-CN"/>
                    </w:rPr>
                    <w:t>1m处</w:t>
                  </w:r>
                </w:p>
              </w:tc>
              <w:tc>
                <w:tcPr>
                  <w:tcW w:w="153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6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52</w:t>
                  </w:r>
                </w:p>
              </w:tc>
            </w:tr>
          </w:tbl>
          <w:p>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~57</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default" w:ascii="Times New Roman" w:hAnsi="Times New Roman" w:eastAsia="仿宋_GB2312" w:cs="Times New Roman"/>
                <w:color w:val="FF0000"/>
                <w:sz w:val="21"/>
                <w:szCs w:val="21"/>
                <w:lang w:val="en-US" w:eastAsia="zh-CN"/>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5" w:hRule="atLeast"/>
          <w:jc w:val="center"/>
        </w:trPr>
        <w:tc>
          <w:tcPr>
            <w:tcW w:w="5000" w:type="pct"/>
            <w:vAlign w:val="top"/>
          </w:tcPr>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结论：</w:t>
            </w:r>
          </w:p>
          <w:p>
            <w:pPr>
              <w:pStyle w:val="4"/>
              <w:pageBreakBefore w:val="0"/>
              <w:widowControl/>
              <w:numPr>
                <w:ilvl w:val="0"/>
                <w:numId w:val="0"/>
              </w:numPr>
              <w:kinsoku/>
              <w:wordWrap/>
              <w:overflowPunct/>
              <w:topLinePunct w:val="0"/>
              <w:autoSpaceDE/>
              <w:autoSpaceDN/>
              <w:bidi w:val="0"/>
              <w:adjustRightInd/>
              <w:snapToGrid/>
              <w:spacing w:before="0" w:beforeLines="0" w:after="0" w:afterLines="0" w:line="520" w:lineRule="exact"/>
              <w:ind w:firstLine="480" w:firstLineChars="20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bidi="ar-SA"/>
                <w14:textFill>
                  <w14:solidFill>
                    <w14:schemeClr w14:val="tx1"/>
                  </w14:solidFill>
                </w14:textFill>
              </w:rPr>
              <w:t>1、</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期间，该公司生产运行正常，生产负荷满足验收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工况要求。</w:t>
            </w:r>
          </w:p>
          <w:p>
            <w:pPr>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2、</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本项目DA001颗粒物排放浓度在5.0-5.9</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DA002颗粒物排放浓度在4.1-5.1</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均满</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河南省地方标准-水泥工业大气污染物排放标准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DB41/1953-2020</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）和《新乡市生态环境局关于进一步规范工业企业颗粒物排放限值的通知》要求</w:t>
            </w:r>
            <w:r>
              <w:rPr>
                <w:rFonts w:hint="eastAsia" w:ascii="Times New Roman" w:hAnsi="Times New Roman" w:eastAsia="宋体" w:cs="Times New Roman"/>
                <w:b w:val="0"/>
                <w:bCs w:val="0"/>
                <w:color w:val="000000"/>
                <w:sz w:val="24"/>
                <w:szCs w:val="24"/>
                <w:u w:val="none"/>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在0.218-0.309</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同时</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河南省地方标准-水泥工业大气污染物排放标准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DB41/1953-2020</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）和《新乡市生态环境局关于进一步规范工业企业颗粒物排放限值的通知》要求。</w:t>
            </w:r>
          </w:p>
          <w:p>
            <w:pPr>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3、</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结果</w:t>
            </w:r>
            <w:r>
              <w:rPr>
                <w:rFonts w:hint="default" w:ascii="Times New Roman" w:hAnsi="Times New Roman" w:cs="Times New Roman" w:eastAsiaTheme="minorEastAsia"/>
                <w:b w:val="0"/>
                <w:bCs w:val="0"/>
                <w:color w:val="000000" w:themeColor="text1"/>
                <w:sz w:val="24"/>
                <w:szCs w:val="24"/>
                <w:highlight w:val="none"/>
                <w:lang w:val="en-US" w:eastAsia="zh-CN"/>
                <w14:textFill>
                  <w14:solidFill>
                    <w14:schemeClr w14:val="tx1"/>
                  </w14:solidFill>
                </w14:textFill>
              </w:rPr>
              <w:t>可知，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~57</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p>
          <w:p>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default"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default" w:ascii="Times New Roman" w:hAnsi="Times New Roman" w:eastAsia="仿宋_GB2312" w:cs="Times New Roman"/>
                <w:color w:val="FF0000"/>
                <w:sz w:val="24"/>
                <w:szCs w:val="24"/>
                <w:lang w:val="en-US" w:eastAsia="zh-CN"/>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ind w:firstLine="562"/>
        <w:jc w:val="center"/>
        <w:textAlignment w:val="auto"/>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pPr>
        <w:keepNext w:val="0"/>
        <w:keepLines w:val="0"/>
        <w:pageBreakBefore w:val="0"/>
        <w:widowControl/>
        <w:kinsoku/>
        <w:wordWrap/>
        <w:overflowPunct/>
        <w:topLinePunct w:val="0"/>
        <w:autoSpaceDE/>
        <w:autoSpaceDN/>
        <w:bidi w:val="0"/>
        <w:adjustRightInd/>
        <w:snapToGrid/>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填表单位（盖章）：</w:t>
      </w:r>
      <w:r>
        <w:rPr>
          <w:rFonts w:hint="eastAsia" w:ascii="Times New Roman" w:hAnsi="Times New Roman" w:cs="Times New Roman"/>
          <w:color w:val="auto"/>
          <w:szCs w:val="21"/>
          <w:lang w:val="en-US" w:eastAsia="zh-CN"/>
        </w:rPr>
        <w:t>长垣市长运新材料</w:t>
      </w:r>
      <w:r>
        <w:rPr>
          <w:rFonts w:hint="default" w:ascii="Times New Roman" w:hAnsi="Times New Roman" w:cs="Times New Roman"/>
          <w:color w:val="auto"/>
          <w:szCs w:val="21"/>
          <w:lang w:val="en-US" w:eastAsia="zh-CN"/>
        </w:rPr>
        <w:t>有限公司</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项目经办人（签字）：        </w:t>
      </w:r>
    </w:p>
    <w:tbl>
      <w:tblPr>
        <w:tblStyle w:val="1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579"/>
        <w:gridCol w:w="1823"/>
        <w:gridCol w:w="977"/>
        <w:gridCol w:w="1684"/>
        <w:gridCol w:w="1379"/>
        <w:gridCol w:w="1434"/>
        <w:gridCol w:w="1362"/>
        <w:gridCol w:w="1460"/>
        <w:gridCol w:w="1307"/>
        <w:gridCol w:w="1625"/>
        <w:gridCol w:w="1329"/>
        <w:gridCol w:w="1574"/>
        <w:gridCol w:w="487"/>
        <w:gridCol w:w="571"/>
        <w:gridCol w:w="508"/>
        <w:gridCol w:w="135"/>
        <w:gridCol w:w="1329"/>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1" w:hRule="exact"/>
        </w:trPr>
        <w:tc>
          <w:tcPr>
            <w:tcW w:w="198" w:type="pct"/>
            <w:vMerge w:val="restart"/>
            <w:shd w:val="clear" w:color="auto" w:fill="auto"/>
            <w:textDirection w:val="tbRlV"/>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  设   项   目</w:t>
            </w:r>
          </w:p>
        </w:tc>
        <w:tc>
          <w:tcPr>
            <w:tcW w:w="568"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项目名称</w:t>
            </w:r>
          </w:p>
        </w:tc>
        <w:tc>
          <w:tcPr>
            <w:tcW w:w="1294" w:type="pct"/>
            <w:gridSpan w:val="4"/>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bidi="ar-SA"/>
              </w:rPr>
              <w:t>年</w:t>
            </w:r>
            <w:r>
              <w:rPr>
                <w:rFonts w:hint="default" w:ascii="Times New Roman" w:hAnsi="Times New Roman" w:cs="Times New Roman" w:eastAsiaTheme="minorEastAsia"/>
                <w:b w:val="0"/>
                <w:color w:val="auto"/>
                <w:sz w:val="18"/>
                <w:szCs w:val="18"/>
                <w:lang w:val="en-US" w:eastAsia="zh-CN" w:bidi="ar-SA"/>
              </w:rPr>
              <w:t>产</w:t>
            </w:r>
            <w:r>
              <w:rPr>
                <w:rFonts w:hint="eastAsia" w:ascii="Times New Roman" w:hAnsi="Times New Roman" w:cs="Times New Roman" w:eastAsiaTheme="minorEastAsia"/>
                <w:b w:val="0"/>
                <w:color w:val="auto"/>
                <w:sz w:val="18"/>
                <w:szCs w:val="18"/>
                <w:lang w:val="en-US" w:eastAsia="zh-CN" w:bidi="ar-SA"/>
              </w:rPr>
              <w:t>34万块路沿石</w:t>
            </w:r>
            <w:r>
              <w:rPr>
                <w:rFonts w:hint="default" w:ascii="Times New Roman" w:hAnsi="Times New Roman" w:cs="Times New Roman" w:eastAsiaTheme="minorEastAsia"/>
                <w:b w:val="0"/>
                <w:color w:val="auto"/>
                <w:sz w:val="18"/>
                <w:szCs w:val="18"/>
                <w:lang w:val="en-US" w:eastAsia="zh-CN" w:bidi="ar-SA"/>
              </w:rPr>
              <w:t>项目</w:t>
            </w:r>
          </w:p>
        </w:tc>
        <w:tc>
          <w:tcPr>
            <w:tcW w:w="667"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项目代码</w:t>
            </w:r>
          </w:p>
        </w:tc>
        <w:tc>
          <w:tcPr>
            <w:tcW w:w="1007" w:type="pct"/>
            <w:gridSpan w:val="3"/>
            <w:tcBorders>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372" w:type="pct"/>
            <w:tcBorders>
              <w:left w:val="single" w:color="auto" w:sz="4" w:space="0"/>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建设地点</w:t>
            </w:r>
          </w:p>
        </w:tc>
        <w:tc>
          <w:tcPr>
            <w:tcW w:w="890" w:type="pct"/>
            <w:gridSpan w:val="6"/>
            <w:tcBorders>
              <w:lef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长垣市魏庄办事处经二路东侧170米魏总路北侧</w:t>
            </w:r>
          </w:p>
          <w:p>
            <w:pPr>
              <w:keepNext w:val="0"/>
              <w:keepLines w:val="0"/>
              <w:pageBreakBefore w:val="0"/>
              <w:widowControl/>
              <w:suppressLineNumbers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exac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行业类别（分类管理名录）</w:t>
            </w:r>
          </w:p>
        </w:tc>
        <w:tc>
          <w:tcPr>
            <w:tcW w:w="1294" w:type="pct"/>
            <w:gridSpan w:val="4"/>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ind w:left="0" w:leftChars="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C3021水泥制品制造</w:t>
            </w:r>
          </w:p>
        </w:tc>
        <w:tc>
          <w:tcPr>
            <w:tcW w:w="667"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建设性质</w:t>
            </w:r>
          </w:p>
        </w:tc>
        <w:tc>
          <w:tcPr>
            <w:tcW w:w="1007" w:type="pct"/>
            <w:gridSpan w:val="3"/>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新建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改扩建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技术改造</w:t>
            </w:r>
          </w:p>
        </w:tc>
        <w:tc>
          <w:tcPr>
            <w:tcW w:w="622" w:type="pct"/>
            <w:gridSpan w:val="3"/>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东经</w:t>
            </w:r>
            <w:r>
              <w:rPr>
                <w:rFonts w:hint="default" w:ascii="Times New Roman" w:hAnsi="Times New Roman" w:cs="Times New Roman" w:eastAsiaTheme="minorEastAsia"/>
                <w:b w:val="0"/>
                <w:color w:val="auto"/>
                <w:sz w:val="18"/>
                <w:szCs w:val="18"/>
                <w:lang w:val="en-US" w:eastAsia="zh-CN" w:bidi="ar-SA"/>
              </w:rPr>
              <w:t>114度</w:t>
            </w:r>
            <w:r>
              <w:rPr>
                <w:rFonts w:hint="eastAsia" w:ascii="Times New Roman" w:hAnsi="Times New Roman" w:cs="Times New Roman" w:eastAsiaTheme="minorEastAsia"/>
                <w:b w:val="0"/>
                <w:color w:val="auto"/>
                <w:sz w:val="18"/>
                <w:szCs w:val="18"/>
                <w:lang w:val="en-US" w:eastAsia="zh-CN" w:bidi="ar-SA"/>
              </w:rPr>
              <w:t>44</w:t>
            </w:r>
            <w:r>
              <w:rPr>
                <w:rFonts w:hint="default" w:ascii="Times New Roman" w:hAnsi="Times New Roman" w:cs="Times New Roman" w:eastAsiaTheme="minorEastAsia"/>
                <w:b w:val="0"/>
                <w:color w:val="auto"/>
                <w:sz w:val="18"/>
                <w:szCs w:val="18"/>
                <w:lang w:val="en-US" w:eastAsia="zh-CN" w:bidi="ar-SA"/>
              </w:rPr>
              <w:t>分</w:t>
            </w:r>
            <w:r>
              <w:rPr>
                <w:rFonts w:hint="eastAsia" w:ascii="Times New Roman" w:hAnsi="Times New Roman" w:cs="Times New Roman" w:eastAsiaTheme="minorEastAsia"/>
                <w:b w:val="0"/>
                <w:color w:val="auto"/>
                <w:sz w:val="18"/>
                <w:szCs w:val="18"/>
                <w:lang w:val="en-US" w:eastAsia="zh-CN" w:bidi="ar-SA"/>
              </w:rPr>
              <w:t>32.087</w:t>
            </w:r>
            <w:r>
              <w:rPr>
                <w:rFonts w:hint="default" w:ascii="Times New Roman" w:hAnsi="Times New Roman" w:cs="Times New Roman" w:eastAsiaTheme="minorEastAsia"/>
                <w:b w:val="0"/>
                <w:color w:val="auto"/>
                <w:sz w:val="18"/>
                <w:szCs w:val="18"/>
                <w:lang w:val="en-US" w:eastAsia="zh-CN" w:bidi="ar-SA"/>
              </w:rPr>
              <w:t>秒</w:t>
            </w:r>
          </w:p>
        </w:tc>
        <w:tc>
          <w:tcPr>
            <w:tcW w:w="641" w:type="pct"/>
            <w:gridSpan w:val="4"/>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北纬</w:t>
            </w:r>
            <w:r>
              <w:rPr>
                <w:rFonts w:hint="default" w:ascii="Times New Roman" w:hAnsi="Times New Roman" w:cs="Times New Roman" w:eastAsiaTheme="minorEastAsia"/>
                <w:b w:val="0"/>
                <w:color w:val="auto"/>
                <w:sz w:val="18"/>
                <w:szCs w:val="18"/>
                <w:lang w:val="en-US" w:eastAsia="zh-CN" w:bidi="ar-SA"/>
              </w:rPr>
              <w:t>3</w:t>
            </w:r>
            <w:r>
              <w:rPr>
                <w:rFonts w:hint="eastAsia" w:ascii="Times New Roman" w:hAnsi="Times New Roman" w:cs="Times New Roman" w:eastAsiaTheme="minorEastAsia"/>
                <w:b w:val="0"/>
                <w:color w:val="auto"/>
                <w:sz w:val="18"/>
                <w:szCs w:val="18"/>
                <w:lang w:val="en-US" w:eastAsia="zh-CN" w:bidi="ar-SA"/>
              </w:rPr>
              <w:t>5</w:t>
            </w:r>
            <w:r>
              <w:rPr>
                <w:rFonts w:hint="default" w:ascii="Times New Roman" w:hAnsi="Times New Roman" w:cs="Times New Roman" w:eastAsiaTheme="minorEastAsia"/>
                <w:b w:val="0"/>
                <w:color w:val="auto"/>
                <w:sz w:val="18"/>
                <w:szCs w:val="18"/>
                <w:lang w:val="en-US" w:eastAsia="zh-CN" w:bidi="ar-SA"/>
              </w:rPr>
              <w:t>度</w:t>
            </w:r>
            <w:r>
              <w:rPr>
                <w:rFonts w:hint="eastAsia" w:ascii="Times New Roman" w:hAnsi="Times New Roman" w:cs="Times New Roman" w:eastAsiaTheme="minorEastAsia"/>
                <w:b w:val="0"/>
                <w:color w:val="auto"/>
                <w:sz w:val="18"/>
                <w:szCs w:val="18"/>
                <w:lang w:val="en-US" w:eastAsia="zh-CN" w:bidi="ar-SA"/>
              </w:rPr>
              <w:t>6</w:t>
            </w:r>
            <w:r>
              <w:rPr>
                <w:rFonts w:hint="default" w:ascii="Times New Roman" w:hAnsi="Times New Roman" w:cs="Times New Roman" w:eastAsiaTheme="minorEastAsia"/>
                <w:b w:val="0"/>
                <w:color w:val="auto"/>
                <w:sz w:val="18"/>
                <w:szCs w:val="18"/>
                <w:lang w:val="en-US" w:eastAsia="zh-CN" w:bidi="ar-SA"/>
              </w:rPr>
              <w:t>分</w:t>
            </w:r>
            <w:r>
              <w:rPr>
                <w:rFonts w:hint="eastAsia" w:ascii="Times New Roman" w:hAnsi="Times New Roman" w:cs="Times New Roman" w:eastAsiaTheme="minorEastAsia"/>
                <w:b w:val="0"/>
                <w:color w:val="auto"/>
                <w:sz w:val="18"/>
                <w:szCs w:val="18"/>
                <w:lang w:val="en-US" w:eastAsia="zh-CN" w:bidi="ar-SA"/>
              </w:rPr>
              <w:t>15.952</w:t>
            </w:r>
            <w:r>
              <w:rPr>
                <w:rFonts w:hint="default" w:ascii="Times New Roman" w:hAnsi="Times New Roman" w:cs="Times New Roman" w:eastAsiaTheme="minorEastAsia"/>
                <w:b w:val="0"/>
                <w:color w:val="auto"/>
                <w:sz w:val="18"/>
                <w:szCs w:val="18"/>
                <w:lang w:val="en-US" w:eastAsia="zh-CN" w:bidi="ar-SA"/>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exac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设计生产能力</w:t>
            </w:r>
          </w:p>
        </w:tc>
        <w:tc>
          <w:tcPr>
            <w:tcW w:w="1294" w:type="pct"/>
            <w:gridSpan w:val="4"/>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年</w:t>
            </w:r>
            <w:r>
              <w:rPr>
                <w:rFonts w:hint="default" w:ascii="Times New Roman" w:hAnsi="Times New Roman" w:cs="Times New Roman" w:eastAsiaTheme="minorEastAsia"/>
                <w:b w:val="0"/>
                <w:color w:val="auto"/>
                <w:sz w:val="18"/>
                <w:szCs w:val="18"/>
                <w:lang w:val="en-US" w:eastAsia="zh-CN" w:bidi="ar-SA"/>
              </w:rPr>
              <w:t>产</w:t>
            </w:r>
            <w:r>
              <w:rPr>
                <w:rFonts w:hint="eastAsia" w:ascii="Times New Roman" w:hAnsi="Times New Roman" w:cs="Times New Roman" w:eastAsiaTheme="minorEastAsia"/>
                <w:b w:val="0"/>
                <w:color w:val="auto"/>
                <w:sz w:val="18"/>
                <w:szCs w:val="18"/>
                <w:lang w:val="en-US" w:eastAsia="zh-CN" w:bidi="ar-SA"/>
              </w:rPr>
              <w:t>34万块路沿石</w:t>
            </w:r>
          </w:p>
        </w:tc>
        <w:tc>
          <w:tcPr>
            <w:tcW w:w="667"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实际生产能力</w:t>
            </w:r>
          </w:p>
        </w:tc>
        <w:tc>
          <w:tcPr>
            <w:tcW w:w="1007" w:type="pct"/>
            <w:gridSpan w:val="3"/>
            <w:tcBorders>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年</w:t>
            </w:r>
            <w:r>
              <w:rPr>
                <w:rFonts w:hint="default" w:ascii="Times New Roman" w:hAnsi="Times New Roman" w:cs="Times New Roman" w:eastAsiaTheme="minorEastAsia"/>
                <w:b w:val="0"/>
                <w:color w:val="auto"/>
                <w:sz w:val="18"/>
                <w:szCs w:val="18"/>
                <w:lang w:val="en-US" w:eastAsia="zh-CN" w:bidi="ar-SA"/>
              </w:rPr>
              <w:t>产</w:t>
            </w:r>
            <w:r>
              <w:rPr>
                <w:rFonts w:hint="eastAsia" w:ascii="Times New Roman" w:hAnsi="Times New Roman" w:cs="Times New Roman" w:eastAsiaTheme="minorEastAsia"/>
                <w:b w:val="0"/>
                <w:color w:val="auto"/>
                <w:sz w:val="18"/>
                <w:szCs w:val="18"/>
                <w:lang w:val="en-US" w:eastAsia="zh-CN" w:bidi="ar-SA"/>
              </w:rPr>
              <w:t>34万块路沿石</w:t>
            </w:r>
          </w:p>
        </w:tc>
        <w:tc>
          <w:tcPr>
            <w:tcW w:w="487" w:type="pct"/>
            <w:gridSpan w:val="2"/>
            <w:tcBorders>
              <w:left w:val="single" w:color="auto" w:sz="4" w:space="0"/>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环评单位</w:t>
            </w:r>
          </w:p>
        </w:tc>
        <w:tc>
          <w:tcPr>
            <w:tcW w:w="776" w:type="pct"/>
            <w:gridSpan w:val="5"/>
            <w:tcBorders>
              <w:lef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河南省凝博生态科技有限公司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exac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环评文件审批机关</w:t>
            </w:r>
          </w:p>
        </w:tc>
        <w:tc>
          <w:tcPr>
            <w:tcW w:w="1294" w:type="pct"/>
            <w:gridSpan w:val="4"/>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新乡市生态环境局长垣分局</w:t>
            </w:r>
          </w:p>
        </w:tc>
        <w:tc>
          <w:tcPr>
            <w:tcW w:w="667"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审批文号</w:t>
            </w:r>
          </w:p>
        </w:tc>
        <w:tc>
          <w:tcPr>
            <w:tcW w:w="1007" w:type="pct"/>
            <w:gridSpan w:val="3"/>
            <w:tcBorders>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rPr>
              <w:t>长</w:t>
            </w:r>
            <w:r>
              <w:rPr>
                <w:rFonts w:hint="default" w:ascii="Times New Roman" w:hAnsi="Times New Roman" w:cs="Times New Roman" w:eastAsiaTheme="minorEastAsia"/>
                <w:b w:val="0"/>
                <w:color w:val="auto"/>
                <w:sz w:val="18"/>
                <w:szCs w:val="18"/>
                <w:lang w:val="en-US" w:eastAsia="zh-CN"/>
              </w:rPr>
              <w:t>环</w:t>
            </w:r>
            <w:r>
              <w:rPr>
                <w:rFonts w:hint="eastAsia" w:ascii="Times New Roman" w:hAnsi="Times New Roman" w:cs="Times New Roman" w:eastAsiaTheme="minorEastAsia"/>
                <w:b w:val="0"/>
                <w:color w:val="auto"/>
                <w:sz w:val="18"/>
                <w:szCs w:val="18"/>
                <w:lang w:val="en-US" w:eastAsia="zh-CN"/>
              </w:rPr>
              <w:t>审[2023]76</w:t>
            </w:r>
            <w:r>
              <w:rPr>
                <w:rFonts w:hint="default" w:ascii="Times New Roman" w:hAnsi="Times New Roman" w:cs="Times New Roman" w:eastAsiaTheme="minorEastAsia"/>
                <w:b w:val="0"/>
                <w:color w:val="auto"/>
                <w:sz w:val="18"/>
                <w:szCs w:val="18"/>
                <w:lang w:val="en-US" w:eastAsia="zh-CN"/>
              </w:rPr>
              <w:t>号</w:t>
            </w:r>
          </w:p>
        </w:tc>
        <w:tc>
          <w:tcPr>
            <w:tcW w:w="487" w:type="pct"/>
            <w:gridSpan w:val="2"/>
            <w:tcBorders>
              <w:left w:val="single" w:color="auto" w:sz="4" w:space="0"/>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环评文件类型</w:t>
            </w:r>
          </w:p>
        </w:tc>
        <w:tc>
          <w:tcPr>
            <w:tcW w:w="776" w:type="pct"/>
            <w:gridSpan w:val="5"/>
            <w:tcBorders>
              <w:lef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环评报告表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exac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开工日期</w:t>
            </w:r>
          </w:p>
        </w:tc>
        <w:tc>
          <w:tcPr>
            <w:tcW w:w="1294" w:type="pct"/>
            <w:gridSpan w:val="4"/>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20</w:t>
            </w:r>
            <w:r>
              <w:rPr>
                <w:rFonts w:hint="eastAsia" w:ascii="Times New Roman" w:hAnsi="Times New Roman" w:cs="Times New Roman" w:eastAsiaTheme="minorEastAsia"/>
                <w:b w:val="0"/>
                <w:color w:val="auto"/>
                <w:sz w:val="18"/>
                <w:szCs w:val="18"/>
                <w:lang w:val="en-US" w:eastAsia="zh-CN" w:bidi="ar-SA"/>
              </w:rPr>
              <w:t>24</w:t>
            </w:r>
            <w:r>
              <w:rPr>
                <w:rFonts w:hint="default" w:ascii="Times New Roman" w:hAnsi="Times New Roman" w:cs="Times New Roman" w:eastAsiaTheme="minorEastAsia"/>
                <w:b w:val="0"/>
                <w:color w:val="auto"/>
                <w:sz w:val="18"/>
                <w:szCs w:val="18"/>
                <w:lang w:val="en-US" w:eastAsia="zh-CN" w:bidi="ar-SA"/>
              </w:rPr>
              <w:t>年</w:t>
            </w:r>
            <w:r>
              <w:rPr>
                <w:rFonts w:hint="eastAsia" w:ascii="Times New Roman" w:hAnsi="Times New Roman" w:cs="Times New Roman" w:eastAsiaTheme="minorEastAsia"/>
                <w:b w:val="0"/>
                <w:color w:val="auto"/>
                <w:sz w:val="18"/>
                <w:szCs w:val="18"/>
                <w:lang w:val="en-US" w:eastAsia="zh-CN" w:bidi="ar-SA"/>
              </w:rPr>
              <w:t>1</w:t>
            </w:r>
            <w:r>
              <w:rPr>
                <w:rFonts w:hint="default" w:ascii="Times New Roman" w:hAnsi="Times New Roman" w:cs="Times New Roman" w:eastAsiaTheme="minorEastAsia"/>
                <w:b w:val="0"/>
                <w:color w:val="auto"/>
                <w:sz w:val="18"/>
                <w:szCs w:val="18"/>
                <w:lang w:val="en-US" w:eastAsia="zh-CN" w:bidi="ar-SA"/>
              </w:rPr>
              <w:t>月</w:t>
            </w:r>
          </w:p>
        </w:tc>
        <w:tc>
          <w:tcPr>
            <w:tcW w:w="667"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竣工日期</w:t>
            </w:r>
          </w:p>
        </w:tc>
        <w:tc>
          <w:tcPr>
            <w:tcW w:w="1007" w:type="pct"/>
            <w:gridSpan w:val="3"/>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20</w:t>
            </w:r>
            <w:r>
              <w:rPr>
                <w:rFonts w:hint="eastAsia" w:ascii="Times New Roman" w:hAnsi="Times New Roman" w:cs="Times New Roman" w:eastAsiaTheme="minorEastAsia"/>
                <w:b w:val="0"/>
                <w:color w:val="auto"/>
                <w:sz w:val="18"/>
                <w:szCs w:val="18"/>
                <w:lang w:val="en-US" w:eastAsia="zh-CN"/>
              </w:rPr>
              <w:t>24</w:t>
            </w:r>
            <w:r>
              <w:rPr>
                <w:rFonts w:hint="default" w:ascii="Times New Roman" w:hAnsi="Times New Roman" w:cs="Times New Roman" w:eastAsiaTheme="minorEastAsia"/>
                <w:b w:val="0"/>
                <w:color w:val="auto"/>
                <w:sz w:val="18"/>
                <w:szCs w:val="18"/>
                <w:lang w:val="en-US" w:eastAsia="zh-CN"/>
              </w:rPr>
              <w:t>年</w:t>
            </w:r>
            <w:r>
              <w:rPr>
                <w:rFonts w:hint="eastAsia" w:ascii="Times New Roman" w:hAnsi="Times New Roman" w:cs="Times New Roman" w:eastAsiaTheme="minorEastAsia"/>
                <w:b w:val="0"/>
                <w:color w:val="auto"/>
                <w:sz w:val="18"/>
                <w:szCs w:val="18"/>
                <w:lang w:val="en-US" w:eastAsia="zh-CN"/>
              </w:rPr>
              <w:t>3</w:t>
            </w:r>
            <w:r>
              <w:rPr>
                <w:rFonts w:hint="default" w:ascii="Times New Roman" w:hAnsi="Times New Roman" w:cs="Times New Roman" w:eastAsiaTheme="minorEastAsia"/>
                <w:b w:val="0"/>
                <w:color w:val="auto"/>
                <w:sz w:val="18"/>
                <w:szCs w:val="18"/>
                <w:lang w:val="en-US" w:eastAsia="zh-CN"/>
              </w:rPr>
              <w:t>月</w:t>
            </w:r>
          </w:p>
        </w:tc>
        <w:tc>
          <w:tcPr>
            <w:tcW w:w="487" w:type="pct"/>
            <w:gridSpan w:val="2"/>
            <w:tcBorders>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排污许可证申领时间</w:t>
            </w:r>
          </w:p>
        </w:tc>
        <w:tc>
          <w:tcPr>
            <w:tcW w:w="776" w:type="pct"/>
            <w:gridSpan w:val="5"/>
            <w:tcBorders>
              <w:lef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000000" w:themeColor="text1"/>
                <w:sz w:val="18"/>
                <w:szCs w:val="18"/>
                <w:lang w:val="en-US" w:eastAsia="zh-CN"/>
                <w14:textFill>
                  <w14:solidFill>
                    <w14:schemeClr w14:val="tx1"/>
                  </w14:solidFill>
                </w14:textFill>
              </w:rPr>
            </w:pPr>
            <w:r>
              <w:rPr>
                <w:rFonts w:hint="eastAsia" w:ascii="Times New Roman" w:hAnsi="Times New Roman" w:cs="Times New Roman" w:eastAsiaTheme="minorEastAsia"/>
                <w:b w:val="0"/>
                <w:color w:val="auto"/>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exac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环保设施设计单位</w:t>
            </w:r>
          </w:p>
        </w:tc>
        <w:tc>
          <w:tcPr>
            <w:tcW w:w="1294" w:type="pct"/>
            <w:gridSpan w:val="4"/>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667" w:type="pct"/>
            <w:gridSpan w:val="2"/>
            <w:tcBorders>
              <w:bottom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环保设施施工单位</w:t>
            </w:r>
          </w:p>
        </w:tc>
        <w:tc>
          <w:tcPr>
            <w:tcW w:w="1007" w:type="pct"/>
            <w:gridSpan w:val="3"/>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7"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本工程排污许可证编号</w:t>
            </w:r>
          </w:p>
        </w:tc>
        <w:tc>
          <w:tcPr>
            <w:tcW w:w="776" w:type="pct"/>
            <w:gridSpan w:val="5"/>
            <w:shd w:val="clear" w:color="auto" w:fill="auto"/>
            <w:vAlign w:val="center"/>
          </w:tcPr>
          <w:p>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000000" w:themeColor="text1"/>
                <w:sz w:val="18"/>
                <w:szCs w:val="18"/>
                <w:lang w:val="en-US" w:eastAsia="zh-CN" w:bidi="ar-SA"/>
                <w14:textFill>
                  <w14:solidFill>
                    <w14:schemeClr w14:val="tx1"/>
                  </w14:solidFill>
                </w14:textFill>
              </w:rPr>
            </w:pPr>
            <w:r>
              <w:rPr>
                <w:rFonts w:hint="eastAsia" w:ascii="Times New Roman" w:hAnsi="Times New Roman" w:cs="Times New Roman" w:eastAsiaTheme="minorEastAsia"/>
                <w:b w:val="0"/>
                <w:color w:val="auto"/>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exac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验收单位</w:t>
            </w:r>
          </w:p>
        </w:tc>
        <w:tc>
          <w:tcPr>
            <w:tcW w:w="1294" w:type="pct"/>
            <w:gridSpan w:val="4"/>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长垣市长运新材料</w:t>
            </w:r>
            <w:r>
              <w:rPr>
                <w:rFonts w:hint="default" w:ascii="Times New Roman" w:hAnsi="Times New Roman" w:cs="Times New Roman" w:eastAsiaTheme="minorEastAsia"/>
                <w:b w:val="0"/>
                <w:color w:val="auto"/>
                <w:sz w:val="18"/>
                <w:szCs w:val="18"/>
                <w:lang w:val="en-US" w:eastAsia="zh-CN" w:bidi="ar-SA"/>
              </w:rPr>
              <w:t>有限公司</w:t>
            </w:r>
          </w:p>
        </w:tc>
        <w:tc>
          <w:tcPr>
            <w:tcW w:w="667" w:type="pct"/>
            <w:gridSpan w:val="2"/>
            <w:tcBorders>
              <w:bottom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环保设施监测单位</w:t>
            </w:r>
          </w:p>
        </w:tc>
        <w:tc>
          <w:tcPr>
            <w:tcW w:w="1007" w:type="pct"/>
            <w:gridSpan w:val="3"/>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河南鑫成</w:t>
            </w:r>
            <w:r>
              <w:rPr>
                <w:rFonts w:hint="eastAsia" w:ascii="Times New Roman" w:hAnsi="Times New Roman" w:cs="Times New Roman" w:eastAsiaTheme="minorEastAsia"/>
                <w:b w:val="0"/>
                <w:color w:val="auto"/>
                <w:sz w:val="18"/>
                <w:szCs w:val="18"/>
                <w:lang w:val="en-US" w:eastAsia="zh-CN"/>
              </w:rPr>
              <w:t>环测检测技术有限公司</w:t>
            </w:r>
          </w:p>
        </w:tc>
        <w:tc>
          <w:tcPr>
            <w:tcW w:w="487"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验收监测时工况</w:t>
            </w:r>
          </w:p>
        </w:tc>
        <w:tc>
          <w:tcPr>
            <w:tcW w:w="776" w:type="pct"/>
            <w:gridSpan w:val="5"/>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 w:hRule="exac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投资总概算（万元）</w:t>
            </w:r>
          </w:p>
        </w:tc>
        <w:tc>
          <w:tcPr>
            <w:tcW w:w="1294" w:type="pct"/>
            <w:gridSpan w:val="4"/>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200</w:t>
            </w:r>
          </w:p>
        </w:tc>
        <w:tc>
          <w:tcPr>
            <w:tcW w:w="667"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环保投资总概算（万元）</w:t>
            </w:r>
          </w:p>
        </w:tc>
        <w:tc>
          <w:tcPr>
            <w:tcW w:w="1007" w:type="pct"/>
            <w:gridSpan w:val="3"/>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5</w:t>
            </w:r>
          </w:p>
        </w:tc>
        <w:tc>
          <w:tcPr>
            <w:tcW w:w="487"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所占比例（%）</w:t>
            </w:r>
          </w:p>
        </w:tc>
        <w:tc>
          <w:tcPr>
            <w:tcW w:w="776" w:type="pct"/>
            <w:gridSpan w:val="5"/>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exac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一期</w:t>
            </w:r>
            <w:r>
              <w:rPr>
                <w:rFonts w:hint="default" w:ascii="Times New Roman" w:hAnsi="Times New Roman" w:cs="Times New Roman"/>
                <w:color w:val="auto"/>
                <w:sz w:val="18"/>
                <w:szCs w:val="18"/>
              </w:rPr>
              <w:t>总投资</w:t>
            </w:r>
          </w:p>
        </w:tc>
        <w:tc>
          <w:tcPr>
            <w:tcW w:w="1294" w:type="pct"/>
            <w:gridSpan w:val="4"/>
            <w:tcBorders>
              <w:bottom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200</w:t>
            </w:r>
          </w:p>
        </w:tc>
        <w:tc>
          <w:tcPr>
            <w:tcW w:w="667" w:type="pct"/>
            <w:gridSpan w:val="2"/>
            <w:tcBorders>
              <w:top w:val="single" w:color="auto" w:sz="4" w:space="0"/>
              <w:bottom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val="en-US" w:eastAsia="zh-CN"/>
              </w:rPr>
              <w:t>一期</w:t>
            </w:r>
            <w:r>
              <w:rPr>
                <w:rFonts w:hint="default" w:ascii="Times New Roman" w:hAnsi="Times New Roman" w:cs="Times New Roman"/>
                <w:color w:val="auto"/>
                <w:sz w:val="18"/>
                <w:szCs w:val="18"/>
                <w:highlight w:val="none"/>
              </w:rPr>
              <w:t>环保投资（万元）*</w:t>
            </w:r>
          </w:p>
        </w:tc>
        <w:tc>
          <w:tcPr>
            <w:tcW w:w="1007" w:type="pct"/>
            <w:gridSpan w:val="3"/>
            <w:tcBorders>
              <w:bottom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5</w:t>
            </w:r>
          </w:p>
        </w:tc>
        <w:tc>
          <w:tcPr>
            <w:tcW w:w="487" w:type="pct"/>
            <w:gridSpan w:val="2"/>
            <w:tcBorders>
              <w:bottom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所占比例（%）</w:t>
            </w:r>
          </w:p>
        </w:tc>
        <w:tc>
          <w:tcPr>
            <w:tcW w:w="776" w:type="pct"/>
            <w:gridSpan w:val="5"/>
            <w:tcBorders>
              <w:bottom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exac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废水治理（万元）</w:t>
            </w:r>
          </w:p>
        </w:tc>
        <w:tc>
          <w:tcPr>
            <w:tcW w:w="231" w:type="pct"/>
            <w:tcBorders>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398" w:type="pct"/>
            <w:tcBorders>
              <w:left w:val="single" w:color="auto" w:sz="4" w:space="0"/>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废气治理（万元）</w:t>
            </w:r>
          </w:p>
        </w:tc>
        <w:tc>
          <w:tcPr>
            <w:tcW w:w="326" w:type="pct"/>
            <w:tcBorders>
              <w:left w:val="single" w:color="auto" w:sz="4" w:space="0"/>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339" w:type="pct"/>
            <w:tcBorders>
              <w:left w:val="single" w:color="auto" w:sz="4" w:space="0"/>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噪声治理(万元)</w:t>
            </w:r>
          </w:p>
        </w:tc>
        <w:tc>
          <w:tcPr>
            <w:tcW w:w="322" w:type="pct"/>
            <w:tcBorders>
              <w:left w:val="single" w:color="auto" w:sz="4" w:space="0"/>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654" w:type="pct"/>
            <w:gridSpan w:val="2"/>
            <w:tcBorders>
              <w:left w:val="single" w:color="auto" w:sz="4" w:space="0"/>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固废治理(万元)</w:t>
            </w:r>
          </w:p>
        </w:tc>
        <w:tc>
          <w:tcPr>
            <w:tcW w:w="698" w:type="pct"/>
            <w:gridSpan w:val="2"/>
            <w:tcBorders>
              <w:left w:val="single" w:color="auto" w:sz="4" w:space="0"/>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7" w:type="pct"/>
            <w:gridSpan w:val="2"/>
            <w:tcBorders>
              <w:left w:val="single" w:color="auto" w:sz="4" w:space="0"/>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绿化及生态(万元)</w:t>
            </w:r>
          </w:p>
        </w:tc>
        <w:tc>
          <w:tcPr>
            <w:tcW w:w="287" w:type="pct"/>
            <w:gridSpan w:val="3"/>
            <w:tcBorders>
              <w:lef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314" w:type="pct"/>
            <w:tcBorders>
              <w:lef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其他（万元）</w:t>
            </w:r>
          </w:p>
        </w:tc>
        <w:tc>
          <w:tcPr>
            <w:tcW w:w="174" w:type="pct"/>
            <w:tcBorders>
              <w:lef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eastAsiaTheme="minorEastAsia"/>
                <w:b w:val="0"/>
                <w:color w:val="auto"/>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3" w:hRule="atLeast"/>
        </w:trPr>
        <w:tc>
          <w:tcPr>
            <w:tcW w:w="198" w:type="pct"/>
            <w:vMerge w:val="continue"/>
            <w:tcBorders>
              <w:bottom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tcBorders>
              <w:bottom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新增废水处理设施能力</w:t>
            </w:r>
          </w:p>
        </w:tc>
        <w:tc>
          <w:tcPr>
            <w:tcW w:w="1616" w:type="pct"/>
            <w:gridSpan w:val="5"/>
            <w:tcBorders>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b w:val="0"/>
                <w:bCs/>
                <w:color w:val="auto"/>
                <w:sz w:val="18"/>
                <w:szCs w:val="18"/>
              </w:rPr>
              <w:t>/</w:t>
            </w:r>
          </w:p>
        </w:tc>
        <w:tc>
          <w:tcPr>
            <w:tcW w:w="654" w:type="pct"/>
            <w:gridSpan w:val="2"/>
            <w:tcBorders>
              <w:left w:val="single" w:color="auto" w:sz="4" w:space="0"/>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新增废气处理设施能力</w:t>
            </w:r>
          </w:p>
        </w:tc>
        <w:tc>
          <w:tcPr>
            <w:tcW w:w="698" w:type="pct"/>
            <w:gridSpan w:val="2"/>
            <w:tcBorders>
              <w:left w:val="single" w:color="auto" w:sz="4" w:space="0"/>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487" w:type="pct"/>
            <w:gridSpan w:val="2"/>
            <w:tcBorders>
              <w:left w:val="single" w:color="auto" w:sz="4" w:space="0"/>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年平均工作时</w:t>
            </w:r>
          </w:p>
        </w:tc>
        <w:tc>
          <w:tcPr>
            <w:tcW w:w="776" w:type="pct"/>
            <w:gridSpan w:val="5"/>
            <w:tcBorders>
              <w:lef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2400</w:t>
            </w:r>
            <w:r>
              <w:rPr>
                <w:rFonts w:hint="default" w:ascii="Times New Roman" w:hAnsi="Times New Roman" w:cs="Times New Roman"/>
                <w:b w:val="0"/>
                <w:color w:val="auto"/>
                <w:sz w:val="18"/>
                <w:szCs w:val="18"/>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6" w:hRule="atLeast"/>
        </w:trPr>
        <w:tc>
          <w:tcPr>
            <w:tcW w:w="766" w:type="pct"/>
            <w:gridSpan w:val="3"/>
            <w:tcBorders>
              <w:top w:val="single" w:color="auto" w:sz="4" w:space="0"/>
              <w:bottom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运营单位</w:t>
            </w:r>
          </w:p>
        </w:tc>
        <w:tc>
          <w:tcPr>
            <w:tcW w:w="629" w:type="pct"/>
            <w:gridSpan w:val="2"/>
            <w:tcBorders>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eastAsia="zh-CN"/>
              </w:rPr>
            </w:pPr>
            <w:r>
              <w:rPr>
                <w:rFonts w:hint="eastAsia" w:ascii="Times New Roman" w:hAnsi="Times New Roman" w:cs="Times New Roman" w:eastAsiaTheme="minorEastAsia"/>
                <w:b w:val="0"/>
                <w:color w:val="auto"/>
                <w:sz w:val="18"/>
                <w:szCs w:val="18"/>
                <w:lang w:val="en-US" w:eastAsia="zh-CN" w:bidi="ar-SA"/>
              </w:rPr>
              <w:t>长垣市长运新材料</w:t>
            </w:r>
            <w:r>
              <w:rPr>
                <w:rFonts w:hint="default" w:ascii="Times New Roman" w:hAnsi="Times New Roman" w:cs="Times New Roman" w:eastAsiaTheme="minorEastAsia"/>
                <w:b w:val="0"/>
                <w:color w:val="auto"/>
                <w:sz w:val="18"/>
                <w:szCs w:val="18"/>
                <w:lang w:val="en-US" w:eastAsia="zh-CN" w:bidi="ar-SA"/>
              </w:rPr>
              <w:t>有限公司</w:t>
            </w:r>
          </w:p>
        </w:tc>
        <w:tc>
          <w:tcPr>
            <w:tcW w:w="1641" w:type="pct"/>
            <w:gridSpan w:val="5"/>
            <w:tcBorders>
              <w:left w:val="single" w:color="auto" w:sz="4" w:space="0"/>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微软雅黑" w:cs="Times New Roman"/>
                <w:color w:val="auto"/>
                <w:sz w:val="18"/>
                <w:szCs w:val="18"/>
                <w:lang w:val="en-US" w:eastAsia="zh-CN"/>
              </w:rPr>
            </w:pPr>
            <w:r>
              <w:rPr>
                <w:rFonts w:hint="default" w:ascii="Times New Roman" w:hAnsi="Times New Roman" w:cs="Times New Roman"/>
                <w:color w:val="auto"/>
                <w:sz w:val="18"/>
                <w:szCs w:val="18"/>
              </w:rPr>
              <w:t>运营单位社会统一信用代码（或组织机构代码）</w:t>
            </w:r>
            <w:r>
              <w:rPr>
                <w:rFonts w:hint="default" w:ascii="Times New Roman" w:hAnsi="Times New Roman" w:cs="Times New Roman"/>
                <w:color w:val="auto"/>
                <w:sz w:val="18"/>
                <w:szCs w:val="18"/>
                <w:lang w:eastAsia="zh-CN"/>
              </w:rPr>
              <w:t>：</w:t>
            </w:r>
          </w:p>
        </w:tc>
        <w:tc>
          <w:tcPr>
            <w:tcW w:w="698" w:type="pct"/>
            <w:gridSpan w:val="2"/>
            <w:tcBorders>
              <w:left w:val="single" w:color="auto" w:sz="4" w:space="0"/>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91410728MA9FLC1K42</w:t>
            </w:r>
          </w:p>
        </w:tc>
        <w:tc>
          <w:tcPr>
            <w:tcW w:w="487" w:type="pct"/>
            <w:gridSpan w:val="2"/>
            <w:tcBorders>
              <w:left w:val="single" w:color="auto" w:sz="4" w:space="0"/>
              <w:righ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color w:val="auto"/>
                <w:sz w:val="18"/>
                <w:szCs w:val="18"/>
                <w:lang w:val="en-US" w:eastAsia="zh-CN"/>
              </w:rPr>
              <w:t>验收时间</w:t>
            </w:r>
          </w:p>
        </w:tc>
        <w:tc>
          <w:tcPr>
            <w:tcW w:w="776" w:type="pct"/>
            <w:gridSpan w:val="5"/>
            <w:tcBorders>
              <w:left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2024年6月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198" w:type="pct"/>
            <w:vMerge w:val="restart"/>
            <w:tcBorders>
              <w:top w:val="nil"/>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w:t>
            </w:r>
          </w:p>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染</w:t>
            </w:r>
          </w:p>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物</w:t>
            </w:r>
          </w:p>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w:t>
            </w:r>
          </w:p>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放</w:t>
            </w:r>
          </w:p>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达</w:t>
            </w:r>
          </w:p>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标</w:t>
            </w:r>
          </w:p>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与</w:t>
            </w:r>
          </w:p>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总</w:t>
            </w:r>
          </w:p>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量</w:t>
            </w:r>
          </w:p>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控</w:t>
            </w:r>
          </w:p>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制</w:t>
            </w:r>
          </w:p>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w:t>
            </w:r>
          </w:p>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w:t>
            </w:r>
          </w:p>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详填）</w:t>
            </w:r>
          </w:p>
        </w:tc>
        <w:tc>
          <w:tcPr>
            <w:tcW w:w="568" w:type="pct"/>
            <w:gridSpan w:val="2"/>
            <w:tcBorders>
              <w:top w:val="single" w:color="auto" w:sz="4" w:space="0"/>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污染物</w:t>
            </w:r>
          </w:p>
        </w:tc>
        <w:tc>
          <w:tcPr>
            <w:tcW w:w="231" w:type="pct"/>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原有排放量(1)</w:t>
            </w:r>
          </w:p>
        </w:tc>
        <w:tc>
          <w:tcPr>
            <w:tcW w:w="398" w:type="pct"/>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本期工程实际排放浓度（2）</w:t>
            </w:r>
          </w:p>
        </w:tc>
        <w:tc>
          <w:tcPr>
            <w:tcW w:w="326" w:type="pct"/>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本期工程允许排放浓度（3）</w:t>
            </w:r>
          </w:p>
        </w:tc>
        <w:tc>
          <w:tcPr>
            <w:tcW w:w="339" w:type="pct"/>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本期工程产生量（4）</w:t>
            </w:r>
          </w:p>
        </w:tc>
        <w:tc>
          <w:tcPr>
            <w:tcW w:w="322" w:type="pct"/>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本期工程自身消减量（5）</w:t>
            </w:r>
          </w:p>
        </w:tc>
        <w:tc>
          <w:tcPr>
            <w:tcW w:w="345" w:type="pct"/>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本期工程实际排放量（6）</w:t>
            </w:r>
          </w:p>
        </w:tc>
        <w:tc>
          <w:tcPr>
            <w:tcW w:w="309" w:type="pct"/>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本期工程核定排放总量（7）</w:t>
            </w:r>
          </w:p>
        </w:tc>
        <w:tc>
          <w:tcPr>
            <w:tcW w:w="384" w:type="pct"/>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本期工程“以新带老”消减量（8）</w:t>
            </w:r>
          </w:p>
        </w:tc>
        <w:tc>
          <w:tcPr>
            <w:tcW w:w="314" w:type="pct"/>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全厂实际排放总量（9）</w:t>
            </w:r>
          </w:p>
        </w:tc>
        <w:tc>
          <w:tcPr>
            <w:tcW w:w="487"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全厂核定排放总量（10）</w:t>
            </w:r>
          </w:p>
        </w:tc>
        <w:tc>
          <w:tcPr>
            <w:tcW w:w="255"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区域平衡替代消减量（11）</w:t>
            </w:r>
          </w:p>
        </w:tc>
        <w:tc>
          <w:tcPr>
            <w:tcW w:w="521" w:type="pct"/>
            <w:gridSpan w:val="3"/>
            <w:tcBorders>
              <w:top w:val="nil"/>
            </w:tcBorders>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排放增减量</w:t>
            </w:r>
          </w:p>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化学需氧量</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 xml:space="preserve">氨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氮</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  油  类</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9"/>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二氧化硫</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 w:hRule="atLeas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烟    尘</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工业粉尘</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0.</w:t>
            </w:r>
            <w:r>
              <w:rPr>
                <w:rFonts w:hint="eastAsia" w:ascii="Times New Roman" w:hAnsi="Times New Roman" w:cs="Times New Roman" w:eastAsiaTheme="minorEastAsia"/>
                <w:b/>
                <w:color w:val="auto"/>
                <w:kern w:val="2"/>
                <w:sz w:val="18"/>
                <w:szCs w:val="18"/>
                <w:lang w:val="en-US" w:eastAsia="zh-CN" w:bidi="ar-SA"/>
              </w:rPr>
              <w:t>0431</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5.9</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10</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10.5075</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10.4654</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0.</w:t>
            </w:r>
            <w:r>
              <w:rPr>
                <w:rFonts w:hint="eastAsia" w:ascii="Times New Roman" w:hAnsi="Times New Roman" w:cs="Times New Roman" w:eastAsiaTheme="minorEastAsia"/>
                <w:b/>
                <w:color w:val="auto"/>
                <w:kern w:val="2"/>
                <w:sz w:val="18"/>
                <w:szCs w:val="18"/>
                <w:lang w:val="en-US" w:eastAsia="zh-CN" w:bidi="ar-SA"/>
              </w:rPr>
              <w:t>0421</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0.0431</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0.</w:t>
            </w:r>
            <w:r>
              <w:rPr>
                <w:rFonts w:hint="eastAsia" w:ascii="Times New Roman" w:hAnsi="Times New Roman" w:cs="Times New Roman" w:eastAsiaTheme="minorEastAsia"/>
                <w:b/>
                <w:color w:val="auto"/>
                <w:kern w:val="2"/>
                <w:sz w:val="18"/>
                <w:szCs w:val="18"/>
                <w:lang w:val="en-US" w:eastAsia="zh-CN" w:bidi="ar-SA"/>
              </w:rPr>
              <w:t>0421</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氮氧化物</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工业固体废物</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7" w:type="pct"/>
            <w:vMerge w:val="restart"/>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相关</w:t>
            </w:r>
          </w:p>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的其</w:t>
            </w:r>
          </w:p>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它污染物</w:t>
            </w:r>
          </w:p>
        </w:tc>
        <w:tc>
          <w:tcPr>
            <w:tcW w:w="430" w:type="pct"/>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非甲烷总烃</w:t>
            </w:r>
          </w:p>
        </w:tc>
        <w:tc>
          <w:tcPr>
            <w:tcW w:w="231" w:type="pct"/>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7"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30" w:type="pct"/>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val="en-US" w:eastAsia="zh-CN"/>
              </w:rPr>
            </w:pPr>
            <w:r>
              <w:rPr>
                <w:rFonts w:hint="eastAsia" w:ascii="Times New Roman" w:hAnsi="Times New Roman" w:cs="Times New Roman"/>
                <w:color w:val="auto"/>
                <w:sz w:val="18"/>
                <w:szCs w:val="18"/>
                <w:lang w:val="en-US" w:eastAsia="zh-CN"/>
              </w:rPr>
              <w:t>二甲苯</w:t>
            </w:r>
          </w:p>
        </w:tc>
        <w:tc>
          <w:tcPr>
            <w:tcW w:w="231" w:type="pct"/>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7"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30" w:type="pct"/>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color w:val="auto"/>
                <w:sz w:val="18"/>
                <w:szCs w:val="18"/>
                <w:lang w:eastAsia="zh-CN"/>
              </w:rPr>
              <w:t>总磷</w:t>
            </w:r>
          </w:p>
        </w:tc>
        <w:tc>
          <w:tcPr>
            <w:tcW w:w="231" w:type="pct"/>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198"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137" w:type="pct"/>
            <w:vMerge w:val="continue"/>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430" w:type="pct"/>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FF0000"/>
                <w:sz w:val="18"/>
                <w:szCs w:val="18"/>
                <w:lang w:eastAsia="zh-CN"/>
              </w:rPr>
            </w:pPr>
            <w:r>
              <w:rPr>
                <w:rFonts w:hint="eastAsia" w:ascii="Times New Roman" w:hAnsi="Times New Roman" w:cs="Times New Roman"/>
                <w:color w:val="000000" w:themeColor="text1"/>
                <w:sz w:val="18"/>
                <w:szCs w:val="18"/>
                <w:lang w:eastAsia="zh-CN"/>
                <w14:textFill>
                  <w14:solidFill>
                    <w14:schemeClr w14:val="tx1"/>
                  </w14:solidFill>
                </w14:textFill>
              </w:rPr>
              <w:t>总氮</w:t>
            </w:r>
          </w:p>
        </w:tc>
        <w:tc>
          <w:tcPr>
            <w:tcW w:w="231" w:type="pct"/>
            <w:shd w:val="clear" w:color="auto" w:fill="auto"/>
            <w:vAlign w:val="center"/>
          </w:tcPr>
          <w:p>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bl>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微软雅黑" w:hAnsi="微软雅黑" w:cs="微软雅黑"/>
          <w:color w:val="auto"/>
          <w:sz w:val="18"/>
          <w:highlight w:val="none"/>
          <w:lang w:eastAsia="zh-CN"/>
        </w:rPr>
        <w:sectPr>
          <w:pgSz w:w="23811" w:h="16838" w:orient="landscape"/>
          <w:pgMar w:top="1803" w:right="1440" w:bottom="1803"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微软雅黑" w:hAnsi="微软雅黑" w:eastAsia="微软雅黑" w:cs="微软雅黑"/>
          <w:color w:val="auto"/>
          <w:sz w:val="18"/>
        </w:rPr>
        <w:t>注：1、排放增减量：</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表示增加，</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表示减少。2、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6</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8</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11</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9</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=(4)-(5)-(8)-(11)+(1)，3、计量单</w:t>
      </w:r>
      <w:r>
        <w:rPr>
          <w:rFonts w:hint="eastAsia" w:ascii="微软雅黑" w:hAnsi="微软雅黑" w:eastAsia="微软雅黑" w:cs="微软雅黑"/>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r>
        <w:rPr>
          <w:rFonts w:hint="eastAsia" w:ascii="微软雅黑" w:hAnsi="微软雅黑" w:cs="微软雅黑"/>
          <w:color w:val="auto"/>
          <w:sz w:val="18"/>
          <w:highlight w:val="none"/>
          <w:lang w:eastAsia="zh-CN"/>
        </w:rPr>
        <w:t>。</w:t>
      </w:r>
    </w:p>
    <w:p>
      <w:pPr>
        <w:pStyle w:val="2"/>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Style w:val="30"/>
          <w:rFonts w:hint="default" w:ascii="Times New Roman" w:hAnsi="Times New Roman" w:cs="Times New Roman" w:eastAsiaTheme="minorEastAsia"/>
          <w:b/>
          <w:bCs/>
          <w:color w:val="auto"/>
          <w:sz w:val="30"/>
          <w:szCs w:val="30"/>
          <w:lang w:val="en-US" w:eastAsia="zh-CN"/>
        </w:rPr>
      </w:pPr>
      <w:r>
        <w:rPr>
          <w:rStyle w:val="30"/>
          <w:rFonts w:hint="default" w:ascii="Times New Roman" w:hAnsi="Times New Roman" w:cs="Times New Roman" w:eastAsiaTheme="minorEastAsia"/>
          <w:b/>
          <w:bCs/>
          <w:color w:val="auto"/>
          <w:sz w:val="30"/>
          <w:szCs w:val="30"/>
          <w:lang w:val="en-US" w:eastAsia="zh-CN"/>
        </w:rPr>
        <w:t>附图一 项目地理位置图</w:t>
      </w:r>
    </w:p>
    <w:p>
      <w:pPr>
        <w:pStyle w:val="2"/>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lang w:val="en-US" w:eastAsia="zh-CN"/>
        </w:rPr>
        <w:sectPr>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257800" cy="7477125"/>
            <wp:effectExtent l="0" t="0" r="0" b="9525"/>
            <wp:docPr id="4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
                    <pic:cNvPicPr>
                      <a:picLocks noChangeAspect="1"/>
                    </pic:cNvPicPr>
                  </pic:nvPicPr>
                  <pic:blipFill>
                    <a:blip r:embed="rId8"/>
                    <a:stretch>
                      <a:fillRect/>
                    </a:stretch>
                  </pic:blipFill>
                  <pic:spPr>
                    <a:xfrm>
                      <a:off x="0" y="0"/>
                      <a:ext cx="5257800" cy="7477125"/>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附图二</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8481060" cy="5039995"/>
            <wp:effectExtent l="0" t="0" r="15240" b="825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8481060" cy="5039995"/>
                    </a:xfrm>
                    <a:prstGeom prst="rect">
                      <a:avLst/>
                    </a:prstGeom>
                    <a:noFill/>
                    <a:ln>
                      <a:noFill/>
                    </a:ln>
                  </pic:spPr>
                </pic:pic>
              </a:graphicData>
            </a:graphic>
          </wp:inline>
        </w:drawing>
      </w: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ascii="Times New Roman" w:hAnsi="Times New Roman" w:cs="Times New Roman" w:eastAsiaTheme="minorEastAsia"/>
          <w:b/>
          <w:bCs/>
          <w:color w:val="auto"/>
          <w:sz w:val="30"/>
          <w:szCs w:val="30"/>
          <w:lang w:val="en-US" w:eastAsia="zh-CN"/>
        </w:rPr>
      </w:pPr>
      <w:r>
        <w:rPr>
          <w:rFonts w:hint="default" w:ascii="Times New Roman" w:hAnsi="Times New Roman" w:cs="Times New Roman" w:eastAsiaTheme="minorEastAsia"/>
          <w:b/>
          <w:bCs/>
          <w:color w:val="auto"/>
          <w:sz w:val="30"/>
          <w:szCs w:val="30"/>
          <w:lang w:val="en-US" w:eastAsia="zh-CN"/>
        </w:rPr>
        <w:t>附图三 项目</w:t>
      </w:r>
      <w:r>
        <w:rPr>
          <w:rFonts w:hint="eastAsia" w:ascii="Times New Roman" w:hAnsi="Times New Roman" w:cs="Times New Roman" w:eastAsiaTheme="minorEastAsia"/>
          <w:b/>
          <w:bCs/>
          <w:color w:val="auto"/>
          <w:sz w:val="30"/>
          <w:szCs w:val="30"/>
          <w:lang w:val="en-US" w:eastAsia="zh-CN"/>
        </w:rPr>
        <w:t>平面布置</w:t>
      </w:r>
    </w:p>
    <w:p>
      <w:pPr>
        <w:pStyle w:val="2"/>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181600" cy="6172200"/>
            <wp:effectExtent l="0" t="0" r="0" b="0"/>
            <wp:docPr id="4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5"/>
                    <pic:cNvPicPr>
                      <a:picLocks noChangeAspect="1"/>
                    </pic:cNvPicPr>
                  </pic:nvPicPr>
                  <pic:blipFill>
                    <a:blip r:embed="rId10"/>
                    <a:stretch>
                      <a:fillRect/>
                    </a:stretch>
                  </pic:blipFill>
                  <pic:spPr>
                    <a:xfrm>
                      <a:off x="0" y="0"/>
                      <a:ext cx="5181600" cy="617220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color w:val="auto"/>
          <w:kern w:val="44"/>
          <w:sz w:val="30"/>
          <w:szCs w:val="30"/>
          <w:lang w:val="en-US" w:eastAsia="zh-CN" w:bidi="ar-SA"/>
        </w:rPr>
      </w:pPr>
      <w:r>
        <w:rPr>
          <w:rFonts w:hint="default" w:ascii="Times New Roman" w:hAnsi="Times New Roman" w:cs="Times New Roman" w:eastAsiaTheme="minorEastAsia"/>
          <w:b/>
          <w:bCs/>
          <w:color w:val="auto"/>
          <w:kern w:val="44"/>
          <w:sz w:val="30"/>
          <w:szCs w:val="30"/>
          <w:lang w:val="en-US" w:eastAsia="zh-CN" w:bidi="ar-SA"/>
        </w:rPr>
        <w:t>附件1 环境影响评价批复</w:t>
      </w: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inline distT="0" distB="0" distL="114300" distR="114300">
            <wp:extent cx="5754370" cy="7669530"/>
            <wp:effectExtent l="0" t="0" r="17780" b="7620"/>
            <wp:docPr id="45" name="图片 45" descr="87c441905670757ce6a2fcabbc00a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87c441905670757ce6a2fcabbc00a33"/>
                    <pic:cNvPicPr>
                      <a:picLocks noChangeAspect="1"/>
                    </pic:cNvPicPr>
                  </pic:nvPicPr>
                  <pic:blipFill>
                    <a:blip r:embed="rId11"/>
                    <a:stretch>
                      <a:fillRect/>
                    </a:stretch>
                  </pic:blipFill>
                  <pic:spPr>
                    <a:xfrm>
                      <a:off x="0" y="0"/>
                      <a:ext cx="5754370" cy="7669530"/>
                    </a:xfrm>
                    <a:prstGeom prst="rect">
                      <a:avLst/>
                    </a:prstGeom>
                  </pic:spPr>
                </pic:pic>
              </a:graphicData>
            </a:graphic>
          </wp:inline>
        </w:drawing>
      </w:r>
    </w:p>
    <w:p>
      <w:pPr>
        <w:pStyle w:val="20"/>
        <w:jc w:val="center"/>
        <w:rPr>
          <w:rFonts w:hint="default"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2</w:t>
      </w:r>
      <w:r>
        <w:rPr>
          <w:rFonts w:hint="eastAsia" w:ascii="Times New Roman" w:hAnsi="Times New Roman" w:cs="Times New Roman" w:eastAsiaTheme="minorEastAsia"/>
          <w:b/>
          <w:bCs/>
          <w:color w:val="auto"/>
          <w:kern w:val="44"/>
          <w:sz w:val="30"/>
          <w:szCs w:val="30"/>
          <w:lang w:val="en-US" w:eastAsia="zh-CN" w:bidi="ar-SA"/>
        </w:rPr>
        <w:t xml:space="preserve"> </w:t>
      </w:r>
      <w:r>
        <w:rPr>
          <w:rFonts w:hint="default" w:ascii="Times New Roman" w:hAnsi="Times New Roman" w:cs="Times New Roman" w:eastAsiaTheme="minorEastAsia"/>
          <w:b/>
          <w:bCs/>
          <w:color w:val="auto"/>
          <w:kern w:val="44"/>
          <w:sz w:val="30"/>
          <w:szCs w:val="30"/>
          <w:lang w:val="en-US" w:eastAsia="zh-CN" w:bidi="ar-SA"/>
        </w:rPr>
        <w:t>验收</w:t>
      </w:r>
      <w:r>
        <w:rPr>
          <w:rFonts w:hint="eastAsia" w:ascii="Times New Roman" w:hAnsi="Times New Roman" w:cs="Times New Roman" w:eastAsiaTheme="minorEastAsia"/>
          <w:b/>
          <w:bCs/>
          <w:color w:val="auto"/>
          <w:kern w:val="44"/>
          <w:sz w:val="30"/>
          <w:szCs w:val="30"/>
          <w:lang w:val="en-US" w:eastAsia="zh-CN" w:bidi="ar-SA"/>
        </w:rPr>
        <w:t>检测</w:t>
      </w:r>
      <w:r>
        <w:rPr>
          <w:rFonts w:hint="default" w:ascii="Times New Roman" w:hAnsi="Times New Roman" w:cs="Times New Roman" w:eastAsiaTheme="minorEastAsia"/>
          <w:b/>
          <w:bCs/>
          <w:color w:val="auto"/>
          <w:kern w:val="44"/>
          <w:sz w:val="30"/>
          <w:szCs w:val="30"/>
          <w:lang w:val="en-US" w:eastAsia="zh-CN" w:bidi="ar-SA"/>
        </w:rPr>
        <w:t>单位资质证书</w:t>
      </w:r>
    </w:p>
    <w:p>
      <w:pPr>
        <w:pStyle w:val="20"/>
        <w:jc w:val="center"/>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210175" cy="7334250"/>
            <wp:effectExtent l="0" t="0" r="9525" b="0"/>
            <wp:docPr id="4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0"/>
                    <pic:cNvPicPr>
                      <a:picLocks noChangeAspect="1"/>
                    </pic:cNvPicPr>
                  </pic:nvPicPr>
                  <pic:blipFill>
                    <a:blip r:embed="rId12"/>
                    <a:stretch>
                      <a:fillRect/>
                    </a:stretch>
                  </pic:blipFill>
                  <pic:spPr>
                    <a:xfrm>
                      <a:off x="0" y="0"/>
                      <a:ext cx="5210175" cy="7334250"/>
                    </a:xfrm>
                    <a:prstGeom prst="rect">
                      <a:avLst/>
                    </a:prstGeom>
                    <a:noFill/>
                    <a:ln>
                      <a:noFill/>
                    </a:ln>
                  </pic:spPr>
                </pic:pic>
              </a:graphicData>
            </a:graphic>
          </wp:inline>
        </w:drawing>
      </w:r>
    </w:p>
    <w:p>
      <w:pPr>
        <w:pStyle w:val="20"/>
        <w:jc w:val="center"/>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3</w:t>
      </w:r>
      <w:r>
        <w:rPr>
          <w:rFonts w:hint="eastAsia" w:ascii="Times New Roman" w:hAnsi="Times New Roman" w:cs="Times New Roman" w:eastAsiaTheme="minorEastAsia"/>
          <w:b/>
          <w:bCs/>
          <w:color w:val="auto"/>
          <w:kern w:val="44"/>
          <w:sz w:val="30"/>
          <w:szCs w:val="30"/>
          <w:lang w:val="en-US" w:eastAsia="zh-CN" w:bidi="ar-SA"/>
        </w:rPr>
        <w:t xml:space="preserve"> 验收检测报告</w:t>
      </w:r>
    </w:p>
    <w:p>
      <w:pPr>
        <w:pStyle w:val="14"/>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619750" cy="7943850"/>
            <wp:effectExtent l="0" t="0" r="0" b="0"/>
            <wp:docPr id="4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6"/>
                    <pic:cNvPicPr>
                      <a:picLocks noChangeAspect="1"/>
                    </pic:cNvPicPr>
                  </pic:nvPicPr>
                  <pic:blipFill>
                    <a:blip r:embed="rId13"/>
                    <a:stretch>
                      <a:fillRect/>
                    </a:stretch>
                  </pic:blipFill>
                  <pic:spPr>
                    <a:xfrm>
                      <a:off x="0" y="0"/>
                      <a:ext cx="5619750" cy="7943850"/>
                    </a:xfrm>
                    <a:prstGeom prst="rect">
                      <a:avLst/>
                    </a:prstGeom>
                    <a:noFill/>
                    <a:ln>
                      <a:noFill/>
                    </a:ln>
                  </pic:spPr>
                </pic:pic>
              </a:graphicData>
            </a:graphic>
          </wp:inline>
        </w:drawing>
      </w:r>
    </w:p>
    <w:p>
      <w:pPr>
        <w:pStyle w:val="14"/>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619750" cy="7924800"/>
            <wp:effectExtent l="0" t="0" r="0" b="0"/>
            <wp:docPr id="4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7"/>
                    <pic:cNvPicPr>
                      <a:picLocks noChangeAspect="1"/>
                    </pic:cNvPicPr>
                  </pic:nvPicPr>
                  <pic:blipFill>
                    <a:blip r:embed="rId14"/>
                    <a:stretch>
                      <a:fillRect/>
                    </a:stretch>
                  </pic:blipFill>
                  <pic:spPr>
                    <a:xfrm>
                      <a:off x="0" y="0"/>
                      <a:ext cx="5619750" cy="7924800"/>
                    </a:xfrm>
                    <a:prstGeom prst="rect">
                      <a:avLst/>
                    </a:prstGeom>
                    <a:noFill/>
                    <a:ln>
                      <a:noFill/>
                    </a:ln>
                  </pic:spPr>
                </pic:pic>
              </a:graphicData>
            </a:graphic>
          </wp:inline>
        </w:drawing>
      </w:r>
      <w:r>
        <w:drawing>
          <wp:inline distT="0" distB="0" distL="114300" distR="114300">
            <wp:extent cx="5591175" cy="7867650"/>
            <wp:effectExtent l="0" t="0" r="9525" b="0"/>
            <wp:docPr id="4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8"/>
                    <pic:cNvPicPr>
                      <a:picLocks noChangeAspect="1"/>
                    </pic:cNvPicPr>
                  </pic:nvPicPr>
                  <pic:blipFill>
                    <a:blip r:embed="rId15"/>
                    <a:stretch>
                      <a:fillRect/>
                    </a:stretch>
                  </pic:blipFill>
                  <pic:spPr>
                    <a:xfrm>
                      <a:off x="0" y="0"/>
                      <a:ext cx="5591175" cy="7867650"/>
                    </a:xfrm>
                    <a:prstGeom prst="rect">
                      <a:avLst/>
                    </a:prstGeom>
                    <a:noFill/>
                    <a:ln>
                      <a:noFill/>
                    </a:ln>
                  </pic:spPr>
                </pic:pic>
              </a:graphicData>
            </a:graphic>
          </wp:inline>
        </w:drawing>
      </w:r>
      <w:r>
        <w:drawing>
          <wp:inline distT="0" distB="0" distL="114300" distR="114300">
            <wp:extent cx="5572125" cy="7886700"/>
            <wp:effectExtent l="0" t="0" r="9525" b="0"/>
            <wp:docPr id="5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9"/>
                    <pic:cNvPicPr>
                      <a:picLocks noChangeAspect="1"/>
                    </pic:cNvPicPr>
                  </pic:nvPicPr>
                  <pic:blipFill>
                    <a:blip r:embed="rId16"/>
                    <a:stretch>
                      <a:fillRect/>
                    </a:stretch>
                  </pic:blipFill>
                  <pic:spPr>
                    <a:xfrm>
                      <a:off x="0" y="0"/>
                      <a:ext cx="5572125" cy="7886700"/>
                    </a:xfrm>
                    <a:prstGeom prst="rect">
                      <a:avLst/>
                    </a:prstGeom>
                    <a:noFill/>
                    <a:ln>
                      <a:noFill/>
                    </a:ln>
                  </pic:spPr>
                </pic:pic>
              </a:graphicData>
            </a:graphic>
          </wp:inline>
        </w:drawing>
      </w:r>
      <w:r>
        <w:drawing>
          <wp:inline distT="0" distB="0" distL="114300" distR="114300">
            <wp:extent cx="5581650" cy="7915275"/>
            <wp:effectExtent l="0" t="0" r="0" b="9525"/>
            <wp:docPr id="5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0"/>
                    <pic:cNvPicPr>
                      <a:picLocks noChangeAspect="1"/>
                    </pic:cNvPicPr>
                  </pic:nvPicPr>
                  <pic:blipFill>
                    <a:blip r:embed="rId17"/>
                    <a:stretch>
                      <a:fillRect/>
                    </a:stretch>
                  </pic:blipFill>
                  <pic:spPr>
                    <a:xfrm>
                      <a:off x="0" y="0"/>
                      <a:ext cx="5581650" cy="7915275"/>
                    </a:xfrm>
                    <a:prstGeom prst="rect">
                      <a:avLst/>
                    </a:prstGeom>
                    <a:noFill/>
                    <a:ln>
                      <a:noFill/>
                    </a:ln>
                  </pic:spPr>
                </pic:pic>
              </a:graphicData>
            </a:graphic>
          </wp:inline>
        </w:drawing>
      </w:r>
      <w:r>
        <w:drawing>
          <wp:inline distT="0" distB="0" distL="114300" distR="114300">
            <wp:extent cx="5610225" cy="7943850"/>
            <wp:effectExtent l="0" t="0" r="9525" b="0"/>
            <wp:docPr id="5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1"/>
                    <pic:cNvPicPr>
                      <a:picLocks noChangeAspect="1"/>
                    </pic:cNvPicPr>
                  </pic:nvPicPr>
                  <pic:blipFill>
                    <a:blip r:embed="rId18"/>
                    <a:stretch>
                      <a:fillRect/>
                    </a:stretch>
                  </pic:blipFill>
                  <pic:spPr>
                    <a:xfrm>
                      <a:off x="0" y="0"/>
                      <a:ext cx="5610225" cy="7943850"/>
                    </a:xfrm>
                    <a:prstGeom prst="rect">
                      <a:avLst/>
                    </a:prstGeom>
                    <a:noFill/>
                    <a:ln>
                      <a:noFill/>
                    </a:ln>
                  </pic:spPr>
                </pic:pic>
              </a:graphicData>
            </a:graphic>
          </wp:inline>
        </w:drawing>
      </w:r>
      <w:r>
        <w:drawing>
          <wp:inline distT="0" distB="0" distL="114300" distR="114300">
            <wp:extent cx="5581650" cy="7877175"/>
            <wp:effectExtent l="0" t="0" r="0" b="9525"/>
            <wp:docPr id="5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2"/>
                    <pic:cNvPicPr>
                      <a:picLocks noChangeAspect="1"/>
                    </pic:cNvPicPr>
                  </pic:nvPicPr>
                  <pic:blipFill>
                    <a:blip r:embed="rId19"/>
                    <a:stretch>
                      <a:fillRect/>
                    </a:stretch>
                  </pic:blipFill>
                  <pic:spPr>
                    <a:xfrm>
                      <a:off x="0" y="0"/>
                      <a:ext cx="5581650" cy="7877175"/>
                    </a:xfrm>
                    <a:prstGeom prst="rect">
                      <a:avLst/>
                    </a:prstGeom>
                    <a:noFill/>
                    <a:ln>
                      <a:noFill/>
                    </a:ln>
                  </pic:spPr>
                </pic:pic>
              </a:graphicData>
            </a:graphic>
          </wp:inline>
        </w:drawing>
      </w:r>
      <w:r>
        <w:drawing>
          <wp:inline distT="0" distB="0" distL="114300" distR="114300">
            <wp:extent cx="5581650" cy="7934325"/>
            <wp:effectExtent l="0" t="0" r="0" b="9525"/>
            <wp:docPr id="5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3"/>
                    <pic:cNvPicPr>
                      <a:picLocks noChangeAspect="1"/>
                    </pic:cNvPicPr>
                  </pic:nvPicPr>
                  <pic:blipFill>
                    <a:blip r:embed="rId20"/>
                    <a:stretch>
                      <a:fillRect/>
                    </a:stretch>
                  </pic:blipFill>
                  <pic:spPr>
                    <a:xfrm>
                      <a:off x="0" y="0"/>
                      <a:ext cx="5581650" cy="7934325"/>
                    </a:xfrm>
                    <a:prstGeom prst="rect">
                      <a:avLst/>
                    </a:prstGeom>
                    <a:noFill/>
                    <a:ln>
                      <a:noFill/>
                    </a:ln>
                  </pic:spPr>
                </pic:pic>
              </a:graphicData>
            </a:graphic>
          </wp:inline>
        </w:drawing>
      </w:r>
      <w:r>
        <w:drawing>
          <wp:inline distT="0" distB="0" distL="114300" distR="114300">
            <wp:extent cx="5581650" cy="7867650"/>
            <wp:effectExtent l="0" t="0" r="0" b="0"/>
            <wp:docPr id="5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4"/>
                    <pic:cNvPicPr>
                      <a:picLocks noChangeAspect="1"/>
                    </pic:cNvPicPr>
                  </pic:nvPicPr>
                  <pic:blipFill>
                    <a:blip r:embed="rId21"/>
                    <a:stretch>
                      <a:fillRect/>
                    </a:stretch>
                  </pic:blipFill>
                  <pic:spPr>
                    <a:xfrm>
                      <a:off x="0" y="0"/>
                      <a:ext cx="5581650" cy="7867650"/>
                    </a:xfrm>
                    <a:prstGeom prst="rect">
                      <a:avLst/>
                    </a:prstGeom>
                    <a:noFill/>
                    <a:ln>
                      <a:noFill/>
                    </a:ln>
                  </pic:spPr>
                </pic:pic>
              </a:graphicData>
            </a:graphic>
          </wp:inline>
        </w:drawing>
      </w:r>
      <w:r>
        <w:drawing>
          <wp:inline distT="0" distB="0" distL="114300" distR="114300">
            <wp:extent cx="5610225" cy="7953375"/>
            <wp:effectExtent l="0" t="0" r="9525" b="9525"/>
            <wp:docPr id="5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5"/>
                    <pic:cNvPicPr>
                      <a:picLocks noChangeAspect="1"/>
                    </pic:cNvPicPr>
                  </pic:nvPicPr>
                  <pic:blipFill>
                    <a:blip r:embed="rId22"/>
                    <a:stretch>
                      <a:fillRect/>
                    </a:stretch>
                  </pic:blipFill>
                  <pic:spPr>
                    <a:xfrm>
                      <a:off x="0" y="0"/>
                      <a:ext cx="5610225" cy="7953375"/>
                    </a:xfrm>
                    <a:prstGeom prst="rect">
                      <a:avLst/>
                    </a:prstGeom>
                    <a:noFill/>
                    <a:ln>
                      <a:noFill/>
                    </a:ln>
                  </pic:spPr>
                </pic:pic>
              </a:graphicData>
            </a:graphic>
          </wp:inline>
        </w:drawing>
      </w:r>
      <w:r>
        <w:drawing>
          <wp:inline distT="0" distB="0" distL="114300" distR="114300">
            <wp:extent cx="5581650" cy="7886700"/>
            <wp:effectExtent l="0" t="0" r="0" b="0"/>
            <wp:docPr id="5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6"/>
                    <pic:cNvPicPr>
                      <a:picLocks noChangeAspect="1"/>
                    </pic:cNvPicPr>
                  </pic:nvPicPr>
                  <pic:blipFill>
                    <a:blip r:embed="rId23"/>
                    <a:stretch>
                      <a:fillRect/>
                    </a:stretch>
                  </pic:blipFill>
                  <pic:spPr>
                    <a:xfrm>
                      <a:off x="0" y="0"/>
                      <a:ext cx="5581650" cy="7886700"/>
                    </a:xfrm>
                    <a:prstGeom prst="rect">
                      <a:avLst/>
                    </a:prstGeom>
                    <a:noFill/>
                    <a:ln>
                      <a:noFill/>
                    </a:ln>
                  </pic:spPr>
                </pic:pic>
              </a:graphicData>
            </a:graphic>
          </wp:inline>
        </w:drawing>
      </w:r>
      <w:r>
        <w:drawing>
          <wp:inline distT="0" distB="0" distL="114300" distR="114300">
            <wp:extent cx="5581650" cy="7905750"/>
            <wp:effectExtent l="0" t="0" r="0" b="0"/>
            <wp:docPr id="5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7"/>
                    <pic:cNvPicPr>
                      <a:picLocks noChangeAspect="1"/>
                    </pic:cNvPicPr>
                  </pic:nvPicPr>
                  <pic:blipFill>
                    <a:blip r:embed="rId24"/>
                    <a:stretch>
                      <a:fillRect/>
                    </a:stretch>
                  </pic:blipFill>
                  <pic:spPr>
                    <a:xfrm>
                      <a:off x="0" y="0"/>
                      <a:ext cx="5581650" cy="7905750"/>
                    </a:xfrm>
                    <a:prstGeom prst="rect">
                      <a:avLst/>
                    </a:prstGeom>
                    <a:noFill/>
                    <a:ln>
                      <a:noFill/>
                    </a:ln>
                  </pic:spPr>
                </pic:pic>
              </a:graphicData>
            </a:graphic>
          </wp:inline>
        </w:drawing>
      </w:r>
      <w:r>
        <w:drawing>
          <wp:inline distT="0" distB="0" distL="114300" distR="114300">
            <wp:extent cx="5591175" cy="7905750"/>
            <wp:effectExtent l="0" t="0" r="9525" b="0"/>
            <wp:docPr id="5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8"/>
                    <pic:cNvPicPr>
                      <a:picLocks noChangeAspect="1"/>
                    </pic:cNvPicPr>
                  </pic:nvPicPr>
                  <pic:blipFill>
                    <a:blip r:embed="rId25"/>
                    <a:stretch>
                      <a:fillRect/>
                    </a:stretch>
                  </pic:blipFill>
                  <pic:spPr>
                    <a:xfrm>
                      <a:off x="0" y="0"/>
                      <a:ext cx="5591175" cy="7905750"/>
                    </a:xfrm>
                    <a:prstGeom prst="rect">
                      <a:avLst/>
                    </a:prstGeom>
                    <a:noFill/>
                    <a:ln>
                      <a:noFill/>
                    </a:ln>
                  </pic:spPr>
                </pic:pic>
              </a:graphicData>
            </a:graphic>
          </wp:inline>
        </w:drawing>
      </w:r>
    </w:p>
    <w:p>
      <w:pPr>
        <w:pStyle w:val="20"/>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4</w:t>
      </w:r>
      <w:r>
        <w:rPr>
          <w:rFonts w:hint="eastAsia" w:ascii="Times New Roman" w:hAnsi="Times New Roman" w:cs="Times New Roman" w:eastAsiaTheme="minorEastAsia"/>
          <w:b/>
          <w:bCs/>
          <w:color w:val="auto"/>
          <w:kern w:val="44"/>
          <w:sz w:val="30"/>
          <w:szCs w:val="30"/>
          <w:lang w:val="en-US" w:eastAsia="zh-CN" w:bidi="ar-SA"/>
        </w:rPr>
        <w:t xml:space="preserve"> 验收意见</w:t>
      </w:r>
    </w:p>
    <w:p>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Fonts w:hint="default"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长垣市长运新材料</w:t>
      </w:r>
      <w:r>
        <w:rPr>
          <w:rFonts w:hint="default"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有限公司</w:t>
      </w:r>
      <w:r>
        <w:rPr>
          <w:rFonts w:hint="eastAsia"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年</w:t>
      </w:r>
      <w:r>
        <w:rPr>
          <w:rFonts w:hint="default"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产</w:t>
      </w:r>
      <w:r>
        <w:rPr>
          <w:rFonts w:hint="eastAsia"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34万块路沿石</w:t>
      </w:r>
      <w:r>
        <w:rPr>
          <w:rFonts w:hint="default"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项目</w:t>
      </w:r>
    </w:p>
    <w:p>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Style w:val="19"/>
          <w:rFonts w:hint="default" w:ascii="Times New Roman" w:hAnsi="Times New Roman" w:eastAsia="黑体" w:cs="Times New Roman"/>
          <w:b/>
          <w:bCs w:val="0"/>
          <w:color w:val="000000" w:themeColor="text1"/>
          <w:sz w:val="32"/>
          <w:szCs w:val="32"/>
          <w:highlight w:val="none"/>
          <w14:textFill>
            <w14:solidFill>
              <w14:schemeClr w14:val="tx1"/>
            </w14:solidFill>
          </w14:textFill>
        </w:rPr>
      </w:pPr>
      <w:r>
        <w:rPr>
          <w:rFonts w:hint="default" w:ascii="Times New Roman" w:hAnsi="Times New Roman" w:eastAsia="宋体" w:cs="Times New Roman"/>
          <w:b/>
          <w:bCs w:val="0"/>
          <w:color w:val="000000" w:themeColor="text1"/>
          <w:sz w:val="32"/>
          <w:szCs w:val="32"/>
          <w:highlight w:val="none"/>
          <w:lang w:eastAsia="zh-CN"/>
          <w14:textFill>
            <w14:solidFill>
              <w14:schemeClr w14:val="tx1"/>
            </w14:solidFill>
          </w14:textFill>
        </w:rPr>
        <w:t>竣工环境保护验收</w:t>
      </w:r>
      <w:r>
        <w:rPr>
          <w:rStyle w:val="19"/>
          <w:rFonts w:hint="default" w:ascii="Times New Roman" w:hAnsi="Times New Roman" w:eastAsia="宋体" w:cs="Times New Roman"/>
          <w:b/>
          <w:bCs w:val="0"/>
          <w:color w:val="000000" w:themeColor="text1"/>
          <w:sz w:val="32"/>
          <w:szCs w:val="32"/>
          <w:highlight w:val="none"/>
          <w14:textFill>
            <w14:solidFill>
              <w14:schemeClr w14:val="tx1"/>
            </w14:solidFill>
          </w14:textFill>
        </w:rPr>
        <w:t>意见</w:t>
      </w:r>
    </w:p>
    <w:p>
      <w:pPr>
        <w:pStyle w:val="14"/>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月</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30</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日，</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长垣市长运新材料</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有限公司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产</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34万块路沿石项目</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竣工环境保护验收评审会在长垣市召开。验收专家组通过审阅本项目竣工环境保护验收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报告并对照《建设项目竣工环境</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保护验收暂行办法》，严格依照国家有关法律法规、建设项目竣工环境保护验收技术规范、本项目环境影响评价报告</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表</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和审批部门审批决定等要求对本项目进行验收，提出意见如下：</w:t>
      </w:r>
    </w:p>
    <w:p>
      <w:pPr>
        <w:pStyle w:val="14"/>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jc w:val="both"/>
        <w:textAlignment w:val="auto"/>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Style w:val="19"/>
          <w:rFonts w:hint="default" w:ascii="Times New Roman" w:hAnsi="Times New Roman" w:eastAsia="宋体" w:cs="Times New Roman"/>
          <w:b/>
          <w:bCs w:val="0"/>
          <w:color w:val="000000" w:themeColor="text1"/>
          <w:sz w:val="24"/>
          <w:szCs w:val="24"/>
          <w:highlight w:val="none"/>
          <w14:textFill>
            <w14:solidFill>
              <w14:schemeClr w14:val="tx1"/>
            </w14:solidFill>
          </w14:textFill>
        </w:rPr>
        <w:t>一、工程建设基本情况</w:t>
      </w:r>
    </w:p>
    <w:p>
      <w:pPr>
        <w:pStyle w:val="14"/>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（一）建设地点、规模、主要建设内容</w:t>
      </w:r>
    </w:p>
    <w:p>
      <w:pPr>
        <w:pStyle w:val="14"/>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长垣市长运新材料</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有限公司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产</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34万块路沿石项目</w:t>
      </w:r>
      <w:r>
        <w:rPr>
          <w:rFonts w:hint="default" w:ascii="Times New Roman" w:hAnsi="Times New Roman" w:eastAsia="宋体" w:cs="Times New Roman"/>
          <w:snapToGrid w:val="0"/>
          <w:color w:val="000000" w:themeColor="text1"/>
          <w:sz w:val="24"/>
          <w:szCs w:val="24"/>
          <w:highlight w:val="none"/>
          <w14:textFill>
            <w14:solidFill>
              <w14:schemeClr w14:val="tx1"/>
            </w14:solidFill>
          </w14:textFill>
        </w:rPr>
        <w:t>位于</w:t>
      </w:r>
      <w:r>
        <w:rPr>
          <w:rFonts w:hint="eastAsia" w:ascii="Times New Roman" w:hAnsi="Times New Roman" w:eastAsia="宋体" w:cs="Times New Roman"/>
          <w:sz w:val="24"/>
          <w:szCs w:val="24"/>
          <w:lang w:val="en-US" w:eastAsia="zh-CN"/>
        </w:rPr>
        <w:t>长垣市魏庄办事处经二路东侧170米魏总路北侧</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，占地面积</w:t>
      </w:r>
      <w:r>
        <w:rPr>
          <w:rFonts w:hint="eastAsia" w:ascii="Times New Roman" w:hAnsi="Times New Roman" w:eastAsia="宋体" w:cs="Times New Roman"/>
          <w:color w:val="000000"/>
          <w:sz w:val="24"/>
          <w:szCs w:val="24"/>
          <w:highlight w:val="none"/>
          <w:lang w:val="en-US" w:eastAsia="zh-CN"/>
        </w:rPr>
        <w:t>1700</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m</w:t>
      </w:r>
      <w:r>
        <w:rPr>
          <w:rFonts w:hint="default" w:ascii="Times New Roman" w:hAnsi="Times New Roman" w:eastAsia="宋体" w:cs="Times New Roman"/>
          <w:color w:val="000000" w:themeColor="text1"/>
          <w:sz w:val="24"/>
          <w:szCs w:val="24"/>
          <w:highlight w:val="none"/>
          <w:vertAlign w:val="superscript"/>
          <w:lang w:val="en-US" w:eastAsia="zh-CN"/>
          <w14:textFill>
            <w14:solidFill>
              <w14:schemeClr w14:val="tx1"/>
            </w14:solidFill>
          </w14:textFill>
        </w:rPr>
        <w:t>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sz w:val="24"/>
          <w:lang w:val="en-US" w:eastAsia="zh-CN"/>
        </w:rPr>
        <w:t>总投资200</w:t>
      </w:r>
      <w:r>
        <w:rPr>
          <w:rFonts w:hint="default" w:ascii="Times New Roman" w:hAnsi="Times New Roman" w:eastAsia="宋体" w:cs="Times New Roman"/>
          <w:sz w:val="24"/>
          <w:lang w:val="en-US" w:eastAsia="zh-CN"/>
        </w:rPr>
        <w:t>万元。</w:t>
      </w:r>
    </w:p>
    <w:p>
      <w:pPr>
        <w:pStyle w:val="14"/>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（二）建设过程及环保审批情况</w:t>
      </w:r>
    </w:p>
    <w:p>
      <w:pPr>
        <w:pStyle w:val="14"/>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长垣市长运新材料</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有限公司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产</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34万块路沿石项目</w:t>
      </w:r>
      <w:r>
        <w:rPr>
          <w:rFonts w:hint="default" w:ascii="Times New Roman" w:hAnsi="Times New Roman" w:eastAsia="宋体" w:cs="Times New Roman"/>
          <w:color w:val="000000" w:themeColor="text1"/>
          <w:sz w:val="24"/>
          <w:szCs w:val="24"/>
          <w:highlight w:val="none"/>
          <w14:textFill>
            <w14:solidFill>
              <w14:schemeClr w14:val="tx1"/>
            </w14:solidFill>
          </w14:textFill>
        </w:rPr>
        <w:t>环境影响报告表</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河南省凝博生态科技有限公司</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编制完成，</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12月18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长</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环</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审[2023]76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auto"/>
          <w:sz w:val="24"/>
          <w:szCs w:val="24"/>
          <w:lang w:val="en-US" w:eastAsia="zh-CN"/>
        </w:rPr>
        <w:t>。</w:t>
      </w:r>
    </w:p>
    <w:p>
      <w:pPr>
        <w:pStyle w:val="14"/>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（三）投资情况</w:t>
      </w:r>
    </w:p>
    <w:p>
      <w:pPr>
        <w:pStyle w:val="14"/>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项目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总</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万元，其中环保投资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万元，占比为</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2.5</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w:t>
      </w:r>
    </w:p>
    <w:p>
      <w:pPr>
        <w:pStyle w:val="14"/>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（四）验收范围</w:t>
      </w:r>
    </w:p>
    <w:p>
      <w:pPr>
        <w:pStyle w:val="14"/>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本次验收范围为</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长垣市长运新材料</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有限公司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产</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34万块路沿石项目</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的主体工程、配套设施、辅助设施、环保设施的建设、运行及环保要求落实情况</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pPr>
        <w:pStyle w:val="14"/>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二、工程变更情况</w:t>
      </w:r>
    </w:p>
    <w:p>
      <w:pPr>
        <w:keepNext w:val="0"/>
        <w:keepLines w:val="0"/>
        <w:pageBreakBefore w:val="0"/>
        <w:widowControl/>
        <w:shd w:val="clear"/>
        <w:kinsoku/>
        <w:wordWrap/>
        <w:overflowPunct/>
        <w:topLinePunct w:val="0"/>
        <w:autoSpaceDE/>
        <w:autoSpaceDN/>
        <w:bidi w:val="0"/>
        <w:adjustRightInd/>
        <w:snapToGrid/>
        <w:spacing w:after="0" w:afterLines="0" w:line="500" w:lineRule="exact"/>
        <w:ind w:leftChars="0" w:firstLine="480" w:firstLineChars="200"/>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本项目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实际建设中投料工序、计量输送工序和搅拌工序共用一台除尘器，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不</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属于</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重大</w:t>
      </w:r>
      <w:r>
        <w:rPr>
          <w:rFonts w:hint="default" w:ascii="Times New Roman" w:hAnsi="Times New Roman" w:eastAsia="宋体" w:cs="Times New Roman"/>
          <w:b w:val="0"/>
          <w:bCs/>
          <w:sz w:val="24"/>
          <w:szCs w:val="24"/>
          <w:lang w:val="en-US" w:eastAsia="zh-CN"/>
        </w:rPr>
        <w:t>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pPr>
        <w:pStyle w:val="14"/>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三、环境保护设施建设情况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（1）废气：</w:t>
      </w:r>
      <w:r>
        <w:rPr>
          <w:rFonts w:hint="default" w:ascii="Times New Roman" w:hAnsi="Times New Roman" w:eastAsia="宋体" w:cs="Times New Roman"/>
          <w:b w:val="0"/>
          <w:bCs w:val="0"/>
          <w:color w:val="auto"/>
          <w:sz w:val="24"/>
          <w:szCs w:val="24"/>
          <w:u w:val="none"/>
          <w:lang w:val="en-US" w:eastAsia="zh-CN"/>
        </w:rPr>
        <w:t>本项目</w:t>
      </w:r>
      <w:r>
        <w:rPr>
          <w:rFonts w:hint="eastAsia" w:ascii="Times New Roman" w:hAnsi="Times New Roman" w:eastAsia="宋体" w:cs="Times New Roman"/>
          <w:b w:val="0"/>
          <w:bCs w:val="0"/>
          <w:color w:val="auto"/>
          <w:sz w:val="24"/>
          <w:szCs w:val="24"/>
          <w:u w:val="none"/>
          <w:lang w:val="en-US" w:eastAsia="zh-CN"/>
        </w:rPr>
        <w:t>投料、计量输送、搅拌</w:t>
      </w:r>
      <w:r>
        <w:rPr>
          <w:rFonts w:hint="default" w:ascii="Times New Roman" w:hAnsi="Times New Roman" w:eastAsia="宋体" w:cs="Times New Roman"/>
          <w:b w:val="0"/>
          <w:bCs w:val="0"/>
          <w:color w:val="auto"/>
          <w:sz w:val="24"/>
          <w:szCs w:val="24"/>
          <w:u w:val="none"/>
          <w:lang w:val="en-US" w:eastAsia="zh-CN"/>
        </w:rPr>
        <w:t>工序废气</w:t>
      </w:r>
      <w:r>
        <w:rPr>
          <w:rFonts w:hint="default" w:ascii="Times New Roman" w:hAnsi="Times New Roman" w:eastAsia="宋体" w:cs="Times New Roman"/>
          <w:b w:val="0"/>
          <w:bCs w:val="0"/>
          <w:color w:val="000000"/>
          <w:sz w:val="24"/>
          <w:szCs w:val="24"/>
          <w:highlight w:val="none"/>
          <w:u w:val="none"/>
          <w:lang w:val="en-US" w:eastAsia="zh-CN"/>
        </w:rPr>
        <w:t>设置袋式除尘器处理后，最终通过一根15m高排气筒排放（DA001）</w:t>
      </w:r>
      <w:r>
        <w:rPr>
          <w:rFonts w:hint="eastAsia" w:ascii="Times New Roman" w:hAnsi="Times New Roman" w:eastAsia="宋体" w:cs="Times New Roman"/>
          <w:b w:val="0"/>
          <w:bCs w:val="0"/>
          <w:color w:val="000000"/>
          <w:sz w:val="24"/>
          <w:szCs w:val="24"/>
          <w:highlight w:val="none"/>
          <w:u w:val="none"/>
          <w:lang w:val="en-US" w:eastAsia="zh-CN"/>
        </w:rPr>
        <w:t>；水泥</w:t>
      </w:r>
      <w:r>
        <w:rPr>
          <w:rFonts w:hint="eastAsia" w:ascii="Times New Roman" w:hAnsi="Times New Roman" w:eastAsia="宋体" w:cs="Times New Roman"/>
          <w:b w:val="0"/>
          <w:bCs w:val="0"/>
          <w:color w:val="auto"/>
          <w:sz w:val="24"/>
          <w:szCs w:val="24"/>
          <w:u w:val="none"/>
          <w:lang w:val="en-US" w:eastAsia="zh-CN"/>
        </w:rPr>
        <w:t>筒仓</w:t>
      </w:r>
      <w:r>
        <w:rPr>
          <w:rFonts w:hint="default" w:ascii="Times New Roman" w:hAnsi="Times New Roman" w:eastAsia="宋体" w:cs="Times New Roman"/>
          <w:b w:val="0"/>
          <w:bCs w:val="0"/>
          <w:color w:val="auto"/>
          <w:sz w:val="24"/>
          <w:szCs w:val="24"/>
          <w:u w:val="none"/>
          <w:lang w:val="en-US" w:eastAsia="zh-CN"/>
        </w:rPr>
        <w:t>废气</w:t>
      </w:r>
      <w:r>
        <w:rPr>
          <w:rFonts w:hint="default" w:ascii="Times New Roman" w:hAnsi="Times New Roman" w:eastAsia="宋体" w:cs="Times New Roman"/>
          <w:b w:val="0"/>
          <w:bCs w:val="0"/>
          <w:color w:val="000000"/>
          <w:sz w:val="24"/>
          <w:szCs w:val="24"/>
          <w:highlight w:val="none"/>
          <w:u w:val="none"/>
          <w:lang w:val="en-US" w:eastAsia="zh-CN"/>
        </w:rPr>
        <w:t>经袋式除尘器处理后，最终通过一根15m高排气筒排放（DA002）</w:t>
      </w:r>
      <w:r>
        <w:rPr>
          <w:rFonts w:hint="eastAsia" w:ascii="Times New Roman" w:hAnsi="Times New Roman" w:eastAsia="宋体" w:cs="Times New Roman"/>
          <w:b w:val="0"/>
          <w:bCs w:val="0"/>
          <w:color w:val="000000"/>
          <w:sz w:val="24"/>
          <w:szCs w:val="24"/>
          <w:highlight w:val="none"/>
          <w:u w:val="none"/>
          <w:lang w:val="en-US" w:eastAsia="zh-CN"/>
        </w:rPr>
        <w:t>；颗粒物均</w:t>
      </w:r>
      <w:r>
        <w:rPr>
          <w:rFonts w:hint="eastAsia" w:ascii="Times New Roman" w:hAnsi="Times New Roman" w:eastAsia="宋体" w:cs="Times New Roman"/>
          <w:b w:val="0"/>
          <w:bCs w:val="0"/>
          <w:color w:val="000000"/>
          <w:sz w:val="24"/>
          <w:szCs w:val="24"/>
          <w:u w:val="none"/>
          <w:lang w:val="en-US" w:eastAsia="zh-CN"/>
        </w:rPr>
        <w:t>能够</w:t>
      </w:r>
      <w:r>
        <w:rPr>
          <w:rFonts w:hint="eastAsia" w:ascii="Times New Roman" w:hAnsi="Times New Roman" w:eastAsia="宋体" w:cs="Times New Roman"/>
          <w:b w:val="0"/>
          <w:bCs w:val="0"/>
          <w:color w:val="000000"/>
          <w:sz w:val="24"/>
          <w:szCs w:val="24"/>
          <w:highlight w:val="none"/>
          <w:u w:val="none"/>
          <w:lang w:val="en-US" w:eastAsia="zh-CN"/>
        </w:rPr>
        <w:t>满足《</w:t>
      </w:r>
      <w:r>
        <w:rPr>
          <w:rFonts w:hint="default" w:ascii="Times New Roman" w:hAnsi="Times New Roman" w:eastAsia="宋体" w:cs="Times New Roman"/>
          <w:b w:val="0"/>
          <w:bCs w:val="0"/>
          <w:color w:val="000000"/>
          <w:sz w:val="24"/>
          <w:szCs w:val="24"/>
          <w:highlight w:val="none"/>
          <w:u w:val="none"/>
          <w:lang w:val="en-US" w:eastAsia="zh-CN"/>
        </w:rPr>
        <w:t>河南省地方标准-水泥工业大气污染物排放标准</w:t>
      </w:r>
      <w:r>
        <w:rPr>
          <w:rFonts w:hint="eastAsia" w:ascii="Times New Roman" w:hAnsi="Times New Roman" w:eastAsia="宋体" w:cs="Times New Roman"/>
          <w:b w:val="0"/>
          <w:bCs w:val="0"/>
          <w:color w:val="000000"/>
          <w:sz w:val="24"/>
          <w:szCs w:val="24"/>
          <w:highlight w:val="none"/>
          <w:u w:val="none"/>
          <w:lang w:val="en-US" w:eastAsia="zh-CN"/>
        </w:rPr>
        <w:t>》（</w:t>
      </w:r>
      <w:r>
        <w:rPr>
          <w:rFonts w:hint="default" w:ascii="Times New Roman" w:hAnsi="Times New Roman" w:eastAsia="宋体" w:cs="Times New Roman"/>
          <w:b w:val="0"/>
          <w:bCs w:val="0"/>
          <w:color w:val="000000"/>
          <w:sz w:val="24"/>
          <w:szCs w:val="24"/>
          <w:highlight w:val="none"/>
          <w:u w:val="none"/>
          <w:lang w:val="en-US" w:eastAsia="zh-CN"/>
        </w:rPr>
        <w:t>DB41/1953-2020</w:t>
      </w:r>
      <w:r>
        <w:rPr>
          <w:rFonts w:hint="eastAsia" w:ascii="Times New Roman" w:hAnsi="Times New Roman" w:eastAsia="宋体" w:cs="Times New Roman"/>
          <w:b w:val="0"/>
          <w:bCs w:val="0"/>
          <w:color w:val="000000"/>
          <w:sz w:val="24"/>
          <w:szCs w:val="24"/>
          <w:highlight w:val="none"/>
          <w:u w:val="none"/>
          <w:lang w:val="en-US" w:eastAsia="zh-CN"/>
        </w:rPr>
        <w:t>）和《新乡市生态环境局关</w:t>
      </w:r>
      <w:r>
        <w:rPr>
          <w:rFonts w:hint="eastAsia" w:ascii="Times New Roman" w:hAnsi="Times New Roman" w:eastAsia="宋体" w:cs="Times New Roman"/>
          <w:b w:val="0"/>
          <w:bCs w:val="0"/>
          <w:color w:val="000000"/>
          <w:sz w:val="24"/>
          <w:szCs w:val="24"/>
          <w:u w:val="none"/>
          <w:lang w:val="en-US" w:eastAsia="zh-CN"/>
        </w:rPr>
        <w:t>于进一步规范工业企业颗粒物排放限值的通知》要求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运输车辆清洗废水和模具清洗废水经沉淀后循环使用，不外排；</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生活污水经化粪池处理后</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，定期清掏用于资源化利用，不外排</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pPr>
        <w:pStyle w:val="14"/>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（4）固体废物：本项目一般固废在厂区暂存后外售；</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生活垃圾经垃圾桶收集后由当地环卫部门处置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pStyle w:val="14"/>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四、环境保护设施调试效果</w:t>
      </w:r>
    </w:p>
    <w:p>
      <w:pPr>
        <w:pStyle w:val="14"/>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（一）污染物达标排放情况</w:t>
      </w:r>
    </w:p>
    <w:p>
      <w:pPr>
        <w:pStyle w:val="14"/>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长垣市长运新材料</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有限公司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验收检</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测报告》，</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期间，各环保设施运行正常。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结果表明：</w:t>
      </w:r>
    </w:p>
    <w:p>
      <w:pPr>
        <w:pStyle w:val="14"/>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废气</w:t>
      </w:r>
    </w:p>
    <w:p>
      <w:pPr>
        <w:pStyle w:val="14"/>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本项目DA001颗粒物排放浓度在5.0-5.9</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DA002颗粒物排放浓度在4.1-5.1</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均满</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河南省地方标准-水泥工业大气污染物排放标准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DB41/1953-2020</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）和《新乡市生态环境局关于进一步规范工业企业颗粒物排放限值的通知》要求</w:t>
      </w:r>
      <w:r>
        <w:rPr>
          <w:rFonts w:hint="eastAsia" w:ascii="Times New Roman" w:hAnsi="Times New Roman" w:eastAsia="宋体" w:cs="Times New Roman"/>
          <w:b w:val="0"/>
          <w:bCs w:val="0"/>
          <w:color w:val="000000"/>
          <w:sz w:val="24"/>
          <w:szCs w:val="24"/>
          <w:u w:val="none"/>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在0.218-0.309</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同时</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河南省地方标准-水泥工业大气污染物排放标准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DB41/1953-2020</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）和《新乡市生态环境局关于进一步规范工业企业颗粒物排放限值的通知》要求</w:t>
      </w:r>
      <w:r>
        <w:rPr>
          <w:rFonts w:hint="eastAsia" w:ascii="Times New Roman" w:hAnsi="Times New Roman" w:cs="Times New Roman" w:eastAsiaTheme="minorEastAsia"/>
          <w:sz w:val="24"/>
          <w:szCs w:val="24"/>
          <w:lang w:val="en-US" w:eastAsia="zh-CN"/>
        </w:rPr>
        <w:t>。</w:t>
      </w:r>
    </w:p>
    <w:p>
      <w:pPr>
        <w:pStyle w:val="14"/>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噪声</w:t>
      </w:r>
    </w:p>
    <w:p>
      <w:pPr>
        <w:pStyle w:val="14"/>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~57</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能够达到《工业企业厂界环境噪声排放标准》（GB12348-2008）2类标准要求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pPr>
        <w:pStyle w:val="14"/>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）固废</w:t>
      </w:r>
    </w:p>
    <w:p>
      <w:pPr>
        <w:pStyle w:val="14"/>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本项目一般固废在一般固废暂存区暂存，定期外售；生活垃圾定期由环卫部门清运</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。固体废物经采取上述处理措施，不对外排放。因此本次验收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不涉及固体废物的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pPr>
        <w:pStyle w:val="14"/>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Chars="0"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p>
    <w:p>
      <w:pPr>
        <w:pStyle w:val="14"/>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Chars="0"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五、验收结论</w:t>
      </w:r>
    </w:p>
    <w:p>
      <w:pPr>
        <w:pStyle w:val="14"/>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该项目竣工环境保护验收监测报告及现场核查，该项目环保手续完备，执行了环境影响评价及三同时管理制度，基本落实了环评报告及其批复规定的各项环境污染防治措施。各项污染物能够实现达标排放或合理处理处置。</w:t>
      </w:r>
    </w:p>
    <w:p>
      <w:pPr>
        <w:pStyle w:val="14"/>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综上所述，</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长垣市长运新材料</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有限公司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产</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34万块路沿石项目</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不存在《建设项目竣工环境保护暂行办法》中所规定的验收不合格情形，验收组一致同意本项目通过项目竣工环境保护验收。</w:t>
      </w:r>
    </w:p>
    <w:p>
      <w:pPr>
        <w:pStyle w:val="14"/>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2" w:firstLineChars="200"/>
        <w:jc w:val="left"/>
        <w:textAlignment w:val="auto"/>
        <w:outlineLvl w:val="9"/>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建议：</w:t>
      </w:r>
    </w:p>
    <w:p>
      <w:pPr>
        <w:pStyle w:val="14"/>
        <w:keepNext w:val="0"/>
        <w:keepLines w:val="0"/>
        <w:pageBreakBefore w:val="0"/>
        <w:widowControl/>
        <w:numPr>
          <w:ilvl w:val="0"/>
          <w:numId w:val="4"/>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对各种污染防治措施加强管理，发现问题及时采取措施解决，确保污染治理设施能够长期稳定运行，做到污染物稳定达标排放。</w:t>
      </w:r>
    </w:p>
    <w:p>
      <w:pPr>
        <w:pStyle w:val="14"/>
        <w:keepNext w:val="0"/>
        <w:keepLines w:val="0"/>
        <w:pageBreakBefore w:val="0"/>
        <w:widowControl/>
        <w:numPr>
          <w:ilvl w:val="0"/>
          <w:numId w:val="4"/>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认真落实各项环境保护制度</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，规范环保</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标识。</w:t>
      </w:r>
    </w:p>
    <w:p>
      <w:pPr>
        <w:pStyle w:val="14"/>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附件5</w:t>
      </w:r>
      <w:bookmarkStart w:id="4" w:name="_GoBack"/>
      <w:bookmarkEnd w:id="4"/>
      <w:r>
        <w:rPr>
          <w:rFonts w:hint="eastAsia" w:ascii="Times New Roman" w:hAnsi="Times New Roman" w:cs="Times New Roman" w:eastAsiaTheme="minorEastAsia"/>
          <w:b/>
          <w:bCs/>
          <w:color w:val="auto"/>
          <w:kern w:val="44"/>
          <w:sz w:val="30"/>
          <w:szCs w:val="30"/>
          <w:lang w:val="en-US" w:eastAsia="zh-CN" w:bidi="ar-SA"/>
        </w:rPr>
        <w:t xml:space="preserve"> 验收人员信息表</w:t>
      </w:r>
    </w:p>
    <w:p>
      <w:pPr>
        <w:pStyle w:val="14"/>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default"/>
          <w:lang w:val="en-US" w:eastAsia="zh-CN"/>
        </w:rPr>
      </w:pPr>
      <w:r>
        <w:rPr>
          <w:rFonts w:hint="default"/>
          <w:lang w:val="en-US" w:eastAsia="zh-CN"/>
        </w:rPr>
        <w:drawing>
          <wp:inline distT="0" distB="0" distL="114300" distR="114300">
            <wp:extent cx="7921625" cy="4410710"/>
            <wp:effectExtent l="0" t="0" r="0" b="0"/>
            <wp:docPr id="2" name="图片 2" descr="966d80c7b464e316314da5c428623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66d80c7b464e316314da5c428623d5"/>
                    <pic:cNvPicPr>
                      <a:picLocks noChangeAspect="1"/>
                    </pic:cNvPicPr>
                  </pic:nvPicPr>
                  <pic:blipFill>
                    <a:blip r:embed="rId26"/>
                    <a:srcRect t="3498" b="19852"/>
                    <a:stretch>
                      <a:fillRect/>
                    </a:stretch>
                  </pic:blipFill>
                  <pic:spPr>
                    <a:xfrm>
                      <a:off x="0" y="0"/>
                      <a:ext cx="7921625" cy="4410710"/>
                    </a:xfrm>
                    <a:prstGeom prst="rect">
                      <a:avLst/>
                    </a:prstGeom>
                  </pic:spPr>
                </pic:pic>
              </a:graphicData>
            </a:graphic>
          </wp:inline>
        </w:drawing>
      </w:r>
    </w:p>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C5F5CDFE"/>
    <w:multiLevelType w:val="singleLevel"/>
    <w:tmpl w:val="C5F5CDFE"/>
    <w:lvl w:ilvl="0" w:tentative="0">
      <w:start w:val="1"/>
      <w:numFmt w:val="decimal"/>
      <w:suff w:val="nothing"/>
      <w:lvlText w:val="%1、"/>
      <w:lvlJc w:val="left"/>
    </w:lvl>
  </w:abstractNum>
  <w:abstractNum w:abstractNumId="2">
    <w:nsid w:val="0CC7E3B3"/>
    <w:multiLevelType w:val="singleLevel"/>
    <w:tmpl w:val="0CC7E3B3"/>
    <w:lvl w:ilvl="0" w:tentative="0">
      <w:start w:val="1"/>
      <w:numFmt w:val="decimal"/>
      <w:suff w:val="nothing"/>
      <w:lvlText w:val="（%1）"/>
      <w:lvlJc w:val="left"/>
    </w:lvl>
  </w:abstractNum>
  <w:abstractNum w:abstractNumId="3">
    <w:nsid w:val="22C2BE09"/>
    <w:multiLevelType w:val="singleLevel"/>
    <w:tmpl w:val="22C2BE09"/>
    <w:lvl w:ilvl="0" w:tentative="0">
      <w:start w:val="1"/>
      <w:numFmt w:val="decimal"/>
      <w:lvlText w:val="%1."/>
      <w:lvlJc w:val="left"/>
      <w:pPr>
        <w:tabs>
          <w:tab w:val="left" w:pos="312"/>
        </w:tabs>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wNzY5MmE5NTAzNTExZmU2YmIxMDI1YzU1MTQ2OTIifQ=="/>
  </w:docVars>
  <w:rsids>
    <w:rsidRoot w:val="3F4B1CA0"/>
    <w:rsid w:val="000118A6"/>
    <w:rsid w:val="0003004E"/>
    <w:rsid w:val="000A3756"/>
    <w:rsid w:val="00186BF0"/>
    <w:rsid w:val="001F7F7E"/>
    <w:rsid w:val="002076A9"/>
    <w:rsid w:val="002A241A"/>
    <w:rsid w:val="002B247F"/>
    <w:rsid w:val="002C61F7"/>
    <w:rsid w:val="00356250"/>
    <w:rsid w:val="003577A2"/>
    <w:rsid w:val="0042524B"/>
    <w:rsid w:val="0050638A"/>
    <w:rsid w:val="00542C27"/>
    <w:rsid w:val="00584219"/>
    <w:rsid w:val="00593490"/>
    <w:rsid w:val="00665BAD"/>
    <w:rsid w:val="00693203"/>
    <w:rsid w:val="006E05BE"/>
    <w:rsid w:val="00705104"/>
    <w:rsid w:val="0078143C"/>
    <w:rsid w:val="00786DBF"/>
    <w:rsid w:val="007943A7"/>
    <w:rsid w:val="007C6F99"/>
    <w:rsid w:val="00885B23"/>
    <w:rsid w:val="008F0323"/>
    <w:rsid w:val="009444C8"/>
    <w:rsid w:val="00951F59"/>
    <w:rsid w:val="00A33D6C"/>
    <w:rsid w:val="00A43006"/>
    <w:rsid w:val="00A4430A"/>
    <w:rsid w:val="00A46FB1"/>
    <w:rsid w:val="00A47898"/>
    <w:rsid w:val="00A63E73"/>
    <w:rsid w:val="00AE0604"/>
    <w:rsid w:val="00B1486B"/>
    <w:rsid w:val="00B604CD"/>
    <w:rsid w:val="00BE37EE"/>
    <w:rsid w:val="00D01932"/>
    <w:rsid w:val="00D86331"/>
    <w:rsid w:val="00E371FE"/>
    <w:rsid w:val="00EF493A"/>
    <w:rsid w:val="01021B3D"/>
    <w:rsid w:val="010F14E6"/>
    <w:rsid w:val="010F585C"/>
    <w:rsid w:val="01121891"/>
    <w:rsid w:val="01161381"/>
    <w:rsid w:val="011D6E67"/>
    <w:rsid w:val="01260E98"/>
    <w:rsid w:val="0127533C"/>
    <w:rsid w:val="01283F33"/>
    <w:rsid w:val="01284C10"/>
    <w:rsid w:val="01320D0D"/>
    <w:rsid w:val="013637D1"/>
    <w:rsid w:val="01400C4A"/>
    <w:rsid w:val="014F242C"/>
    <w:rsid w:val="01504677"/>
    <w:rsid w:val="01597580"/>
    <w:rsid w:val="015D37BB"/>
    <w:rsid w:val="01650568"/>
    <w:rsid w:val="01695955"/>
    <w:rsid w:val="0179546C"/>
    <w:rsid w:val="017E63B3"/>
    <w:rsid w:val="018A7679"/>
    <w:rsid w:val="01A21021"/>
    <w:rsid w:val="01AF0E8E"/>
    <w:rsid w:val="01AF5332"/>
    <w:rsid w:val="01C27659"/>
    <w:rsid w:val="01CF7782"/>
    <w:rsid w:val="01D07FD8"/>
    <w:rsid w:val="01D54ECF"/>
    <w:rsid w:val="01DB6A1A"/>
    <w:rsid w:val="01DF5C17"/>
    <w:rsid w:val="01E6100D"/>
    <w:rsid w:val="01EC3288"/>
    <w:rsid w:val="01FA1C46"/>
    <w:rsid w:val="01FB40D3"/>
    <w:rsid w:val="020016E9"/>
    <w:rsid w:val="020224D7"/>
    <w:rsid w:val="020236B3"/>
    <w:rsid w:val="020D4519"/>
    <w:rsid w:val="020F7B7E"/>
    <w:rsid w:val="02135E49"/>
    <w:rsid w:val="021624D9"/>
    <w:rsid w:val="022963BC"/>
    <w:rsid w:val="022B2581"/>
    <w:rsid w:val="02351330"/>
    <w:rsid w:val="023A5B56"/>
    <w:rsid w:val="024A681D"/>
    <w:rsid w:val="024C1019"/>
    <w:rsid w:val="02502A0C"/>
    <w:rsid w:val="025E530E"/>
    <w:rsid w:val="02632256"/>
    <w:rsid w:val="026479D4"/>
    <w:rsid w:val="02651E62"/>
    <w:rsid w:val="027511BE"/>
    <w:rsid w:val="02761592"/>
    <w:rsid w:val="02777083"/>
    <w:rsid w:val="02777EF0"/>
    <w:rsid w:val="02796C38"/>
    <w:rsid w:val="028967B0"/>
    <w:rsid w:val="0294709C"/>
    <w:rsid w:val="02987B74"/>
    <w:rsid w:val="029C3B08"/>
    <w:rsid w:val="02A97FD3"/>
    <w:rsid w:val="02B50726"/>
    <w:rsid w:val="02BB454A"/>
    <w:rsid w:val="02BD2914"/>
    <w:rsid w:val="02CB0DDA"/>
    <w:rsid w:val="02CD5A6F"/>
    <w:rsid w:val="02E173F7"/>
    <w:rsid w:val="02E8320F"/>
    <w:rsid w:val="02F53218"/>
    <w:rsid w:val="02F72AEC"/>
    <w:rsid w:val="02F77693"/>
    <w:rsid w:val="02F86002"/>
    <w:rsid w:val="02FB717A"/>
    <w:rsid w:val="03022972"/>
    <w:rsid w:val="030651FE"/>
    <w:rsid w:val="0308184A"/>
    <w:rsid w:val="03095C9B"/>
    <w:rsid w:val="031614DD"/>
    <w:rsid w:val="031F181B"/>
    <w:rsid w:val="0323236C"/>
    <w:rsid w:val="032A3D5D"/>
    <w:rsid w:val="0335629C"/>
    <w:rsid w:val="033E071B"/>
    <w:rsid w:val="03425F66"/>
    <w:rsid w:val="03580A88"/>
    <w:rsid w:val="035E0973"/>
    <w:rsid w:val="03600692"/>
    <w:rsid w:val="0367056A"/>
    <w:rsid w:val="036C5C5C"/>
    <w:rsid w:val="03705062"/>
    <w:rsid w:val="0371289F"/>
    <w:rsid w:val="03721F68"/>
    <w:rsid w:val="03727507"/>
    <w:rsid w:val="037904E7"/>
    <w:rsid w:val="03842DE7"/>
    <w:rsid w:val="038F541B"/>
    <w:rsid w:val="03906895"/>
    <w:rsid w:val="03967DBC"/>
    <w:rsid w:val="0399285E"/>
    <w:rsid w:val="03A2537A"/>
    <w:rsid w:val="03A57D86"/>
    <w:rsid w:val="03AB55C9"/>
    <w:rsid w:val="03AC7D7B"/>
    <w:rsid w:val="03BE360A"/>
    <w:rsid w:val="03C07382"/>
    <w:rsid w:val="03C46EE8"/>
    <w:rsid w:val="03C54F4B"/>
    <w:rsid w:val="03D34C17"/>
    <w:rsid w:val="03D96696"/>
    <w:rsid w:val="03E16C4E"/>
    <w:rsid w:val="03E73709"/>
    <w:rsid w:val="03E83272"/>
    <w:rsid w:val="03F47D1D"/>
    <w:rsid w:val="03F843B7"/>
    <w:rsid w:val="03FA20DB"/>
    <w:rsid w:val="03FD47E4"/>
    <w:rsid w:val="041651F4"/>
    <w:rsid w:val="041B443C"/>
    <w:rsid w:val="04260F9E"/>
    <w:rsid w:val="042C45F3"/>
    <w:rsid w:val="04350D16"/>
    <w:rsid w:val="043F668F"/>
    <w:rsid w:val="04444442"/>
    <w:rsid w:val="044B6C77"/>
    <w:rsid w:val="044D7027"/>
    <w:rsid w:val="04591908"/>
    <w:rsid w:val="045B52FD"/>
    <w:rsid w:val="046441B2"/>
    <w:rsid w:val="0474299B"/>
    <w:rsid w:val="04751D4C"/>
    <w:rsid w:val="04775247"/>
    <w:rsid w:val="047913C1"/>
    <w:rsid w:val="04846602"/>
    <w:rsid w:val="048C5BE2"/>
    <w:rsid w:val="049727D9"/>
    <w:rsid w:val="04A34AD0"/>
    <w:rsid w:val="04AE18D1"/>
    <w:rsid w:val="04BC3FEE"/>
    <w:rsid w:val="04C527B1"/>
    <w:rsid w:val="04DC643E"/>
    <w:rsid w:val="04FA68C4"/>
    <w:rsid w:val="05027D6A"/>
    <w:rsid w:val="05097B24"/>
    <w:rsid w:val="050A3946"/>
    <w:rsid w:val="05107125"/>
    <w:rsid w:val="05117F2B"/>
    <w:rsid w:val="051F6F34"/>
    <w:rsid w:val="052009A9"/>
    <w:rsid w:val="052676B9"/>
    <w:rsid w:val="053B6099"/>
    <w:rsid w:val="054B35C3"/>
    <w:rsid w:val="055E6E53"/>
    <w:rsid w:val="056A5690"/>
    <w:rsid w:val="056A6C7A"/>
    <w:rsid w:val="056D353A"/>
    <w:rsid w:val="05717B7F"/>
    <w:rsid w:val="05740424"/>
    <w:rsid w:val="057874B3"/>
    <w:rsid w:val="057F7803"/>
    <w:rsid w:val="058256C0"/>
    <w:rsid w:val="0595626E"/>
    <w:rsid w:val="059611F2"/>
    <w:rsid w:val="059917F3"/>
    <w:rsid w:val="05A0746B"/>
    <w:rsid w:val="05B20F4D"/>
    <w:rsid w:val="05BA3E5F"/>
    <w:rsid w:val="05BC1DCB"/>
    <w:rsid w:val="05BE7604"/>
    <w:rsid w:val="05C14046"/>
    <w:rsid w:val="05CC64B2"/>
    <w:rsid w:val="05D31443"/>
    <w:rsid w:val="05D46790"/>
    <w:rsid w:val="05DD22CE"/>
    <w:rsid w:val="05DD3341"/>
    <w:rsid w:val="05DF476D"/>
    <w:rsid w:val="05E01F5E"/>
    <w:rsid w:val="05E7509A"/>
    <w:rsid w:val="05E80E12"/>
    <w:rsid w:val="05EB6551"/>
    <w:rsid w:val="05FE23E4"/>
    <w:rsid w:val="06043E9E"/>
    <w:rsid w:val="0607573C"/>
    <w:rsid w:val="060E4F02"/>
    <w:rsid w:val="061053DF"/>
    <w:rsid w:val="0627193B"/>
    <w:rsid w:val="062B162F"/>
    <w:rsid w:val="063130C9"/>
    <w:rsid w:val="063E0174"/>
    <w:rsid w:val="063E2D45"/>
    <w:rsid w:val="064029FC"/>
    <w:rsid w:val="06434355"/>
    <w:rsid w:val="06496653"/>
    <w:rsid w:val="064E0C6B"/>
    <w:rsid w:val="064E2E11"/>
    <w:rsid w:val="065E4A58"/>
    <w:rsid w:val="06775130"/>
    <w:rsid w:val="0678128C"/>
    <w:rsid w:val="067A38E7"/>
    <w:rsid w:val="067A717A"/>
    <w:rsid w:val="068154EF"/>
    <w:rsid w:val="068270CC"/>
    <w:rsid w:val="068471E5"/>
    <w:rsid w:val="06871561"/>
    <w:rsid w:val="068834BD"/>
    <w:rsid w:val="06896151"/>
    <w:rsid w:val="069468A4"/>
    <w:rsid w:val="069C71B7"/>
    <w:rsid w:val="069D39AB"/>
    <w:rsid w:val="06A34D17"/>
    <w:rsid w:val="06B036DE"/>
    <w:rsid w:val="06B11BE7"/>
    <w:rsid w:val="06B238FA"/>
    <w:rsid w:val="06B9739A"/>
    <w:rsid w:val="06BF5D3F"/>
    <w:rsid w:val="06C61153"/>
    <w:rsid w:val="06C81892"/>
    <w:rsid w:val="06C84AC8"/>
    <w:rsid w:val="06D768A8"/>
    <w:rsid w:val="06E65352"/>
    <w:rsid w:val="06EE2458"/>
    <w:rsid w:val="06F35CC1"/>
    <w:rsid w:val="07167608"/>
    <w:rsid w:val="071D2E61"/>
    <w:rsid w:val="072233D4"/>
    <w:rsid w:val="072639A0"/>
    <w:rsid w:val="07391925"/>
    <w:rsid w:val="07492363"/>
    <w:rsid w:val="074A23CE"/>
    <w:rsid w:val="074A53D1"/>
    <w:rsid w:val="07533B82"/>
    <w:rsid w:val="07576AE2"/>
    <w:rsid w:val="07724E37"/>
    <w:rsid w:val="07752619"/>
    <w:rsid w:val="077A1F3E"/>
    <w:rsid w:val="078A7459"/>
    <w:rsid w:val="078C305E"/>
    <w:rsid w:val="078E4F39"/>
    <w:rsid w:val="07941252"/>
    <w:rsid w:val="079C5DDB"/>
    <w:rsid w:val="07B3140E"/>
    <w:rsid w:val="07B76CEE"/>
    <w:rsid w:val="07BC3A4B"/>
    <w:rsid w:val="07BD6F20"/>
    <w:rsid w:val="07BF120C"/>
    <w:rsid w:val="07C12195"/>
    <w:rsid w:val="07C442AC"/>
    <w:rsid w:val="07C52F12"/>
    <w:rsid w:val="07C95D82"/>
    <w:rsid w:val="07CD242F"/>
    <w:rsid w:val="07D15676"/>
    <w:rsid w:val="07DC0503"/>
    <w:rsid w:val="07DC193F"/>
    <w:rsid w:val="07E72244"/>
    <w:rsid w:val="07ED1EC7"/>
    <w:rsid w:val="07FB6BDB"/>
    <w:rsid w:val="08031F33"/>
    <w:rsid w:val="08054353"/>
    <w:rsid w:val="080A1F8A"/>
    <w:rsid w:val="08122558"/>
    <w:rsid w:val="08153DD4"/>
    <w:rsid w:val="081F16A3"/>
    <w:rsid w:val="082A3964"/>
    <w:rsid w:val="083E7B4D"/>
    <w:rsid w:val="084E641F"/>
    <w:rsid w:val="084E6606"/>
    <w:rsid w:val="085D7896"/>
    <w:rsid w:val="086C1376"/>
    <w:rsid w:val="0870683F"/>
    <w:rsid w:val="08713341"/>
    <w:rsid w:val="08730E67"/>
    <w:rsid w:val="087370B9"/>
    <w:rsid w:val="08766BA9"/>
    <w:rsid w:val="087F780C"/>
    <w:rsid w:val="08896BA5"/>
    <w:rsid w:val="08901A96"/>
    <w:rsid w:val="08955C7A"/>
    <w:rsid w:val="08A061BF"/>
    <w:rsid w:val="08A2799E"/>
    <w:rsid w:val="08A97A05"/>
    <w:rsid w:val="08B5322E"/>
    <w:rsid w:val="08BA0844"/>
    <w:rsid w:val="08BC0A60"/>
    <w:rsid w:val="08BE3DCE"/>
    <w:rsid w:val="08C73CFC"/>
    <w:rsid w:val="08C94F2B"/>
    <w:rsid w:val="08D77648"/>
    <w:rsid w:val="08E04B71"/>
    <w:rsid w:val="08E204D5"/>
    <w:rsid w:val="08E62D28"/>
    <w:rsid w:val="08EC3DDD"/>
    <w:rsid w:val="08EF38B8"/>
    <w:rsid w:val="08FF5287"/>
    <w:rsid w:val="08FF5B7A"/>
    <w:rsid w:val="090D25F9"/>
    <w:rsid w:val="090E7A32"/>
    <w:rsid w:val="091A70EB"/>
    <w:rsid w:val="092004A4"/>
    <w:rsid w:val="09250D7E"/>
    <w:rsid w:val="093358A4"/>
    <w:rsid w:val="093A7267"/>
    <w:rsid w:val="09423D0E"/>
    <w:rsid w:val="09455F12"/>
    <w:rsid w:val="094620D8"/>
    <w:rsid w:val="09510A7C"/>
    <w:rsid w:val="09577D3C"/>
    <w:rsid w:val="09622C8A"/>
    <w:rsid w:val="0966277A"/>
    <w:rsid w:val="09680BF5"/>
    <w:rsid w:val="0968185C"/>
    <w:rsid w:val="096A3EEA"/>
    <w:rsid w:val="096B74F4"/>
    <w:rsid w:val="096D3B08"/>
    <w:rsid w:val="09727832"/>
    <w:rsid w:val="0973310E"/>
    <w:rsid w:val="097F55EA"/>
    <w:rsid w:val="098004AE"/>
    <w:rsid w:val="098560BB"/>
    <w:rsid w:val="09971E48"/>
    <w:rsid w:val="099B40A7"/>
    <w:rsid w:val="099C43EE"/>
    <w:rsid w:val="099D349C"/>
    <w:rsid w:val="09B434E5"/>
    <w:rsid w:val="09B478C0"/>
    <w:rsid w:val="09C5399F"/>
    <w:rsid w:val="09D07158"/>
    <w:rsid w:val="09E24556"/>
    <w:rsid w:val="09E65669"/>
    <w:rsid w:val="09E7514C"/>
    <w:rsid w:val="09EA59EB"/>
    <w:rsid w:val="0A0A733F"/>
    <w:rsid w:val="0A0D119F"/>
    <w:rsid w:val="0A0D21C8"/>
    <w:rsid w:val="0A0F6089"/>
    <w:rsid w:val="0A2D5046"/>
    <w:rsid w:val="0A2F5E41"/>
    <w:rsid w:val="0A3D5E32"/>
    <w:rsid w:val="0A486323"/>
    <w:rsid w:val="0A5B1BB3"/>
    <w:rsid w:val="0A5C7260"/>
    <w:rsid w:val="0A5E1030"/>
    <w:rsid w:val="0A6A22F1"/>
    <w:rsid w:val="0A6A6C22"/>
    <w:rsid w:val="0A764C3F"/>
    <w:rsid w:val="0A7A4830"/>
    <w:rsid w:val="0A7B4003"/>
    <w:rsid w:val="0A8F226A"/>
    <w:rsid w:val="0A93683B"/>
    <w:rsid w:val="0A9A20BB"/>
    <w:rsid w:val="0AA1025C"/>
    <w:rsid w:val="0AA5353C"/>
    <w:rsid w:val="0AAC0660"/>
    <w:rsid w:val="0AB17507"/>
    <w:rsid w:val="0AB260E8"/>
    <w:rsid w:val="0AB56615"/>
    <w:rsid w:val="0ABD45E4"/>
    <w:rsid w:val="0AC1103F"/>
    <w:rsid w:val="0ACA55D0"/>
    <w:rsid w:val="0AD35BED"/>
    <w:rsid w:val="0AD55E09"/>
    <w:rsid w:val="0AD96F7B"/>
    <w:rsid w:val="0AE53BBD"/>
    <w:rsid w:val="0AE55DA9"/>
    <w:rsid w:val="0AE75B3C"/>
    <w:rsid w:val="0AF30F80"/>
    <w:rsid w:val="0AF337C6"/>
    <w:rsid w:val="0AFB27D6"/>
    <w:rsid w:val="0AFE3DFD"/>
    <w:rsid w:val="0AFF2E86"/>
    <w:rsid w:val="0B0937A4"/>
    <w:rsid w:val="0B094FB3"/>
    <w:rsid w:val="0B177CB0"/>
    <w:rsid w:val="0B212DFC"/>
    <w:rsid w:val="0B2616E1"/>
    <w:rsid w:val="0B262672"/>
    <w:rsid w:val="0B2B4FD1"/>
    <w:rsid w:val="0B31588C"/>
    <w:rsid w:val="0B481FE1"/>
    <w:rsid w:val="0B4A0556"/>
    <w:rsid w:val="0B4F7FE6"/>
    <w:rsid w:val="0B5331D2"/>
    <w:rsid w:val="0B550CF8"/>
    <w:rsid w:val="0B6D6042"/>
    <w:rsid w:val="0B733DD1"/>
    <w:rsid w:val="0B740CB4"/>
    <w:rsid w:val="0B7F172C"/>
    <w:rsid w:val="0B9A49D2"/>
    <w:rsid w:val="0B9E444D"/>
    <w:rsid w:val="0BA05685"/>
    <w:rsid w:val="0BA23811"/>
    <w:rsid w:val="0BA83856"/>
    <w:rsid w:val="0BAE4541"/>
    <w:rsid w:val="0BB17874"/>
    <w:rsid w:val="0BBE4019"/>
    <w:rsid w:val="0BC82EA2"/>
    <w:rsid w:val="0BD04822"/>
    <w:rsid w:val="0BD7170D"/>
    <w:rsid w:val="0BDE6348"/>
    <w:rsid w:val="0BF05A14"/>
    <w:rsid w:val="0BF3436E"/>
    <w:rsid w:val="0BF73B5D"/>
    <w:rsid w:val="0C000C64"/>
    <w:rsid w:val="0C022F4C"/>
    <w:rsid w:val="0C0D15D3"/>
    <w:rsid w:val="0C0E26B7"/>
    <w:rsid w:val="0C105FB5"/>
    <w:rsid w:val="0C1205E0"/>
    <w:rsid w:val="0C137F64"/>
    <w:rsid w:val="0C170994"/>
    <w:rsid w:val="0C1A2993"/>
    <w:rsid w:val="0C213F83"/>
    <w:rsid w:val="0C29234F"/>
    <w:rsid w:val="0C2F19F0"/>
    <w:rsid w:val="0C321039"/>
    <w:rsid w:val="0C3404EB"/>
    <w:rsid w:val="0C347916"/>
    <w:rsid w:val="0C3C77C2"/>
    <w:rsid w:val="0C483C34"/>
    <w:rsid w:val="0C4B79FF"/>
    <w:rsid w:val="0C4D4B0A"/>
    <w:rsid w:val="0C5114BF"/>
    <w:rsid w:val="0C5A2708"/>
    <w:rsid w:val="0C655925"/>
    <w:rsid w:val="0C680125"/>
    <w:rsid w:val="0C6B2558"/>
    <w:rsid w:val="0C6B4D57"/>
    <w:rsid w:val="0C7779D9"/>
    <w:rsid w:val="0C7B02EA"/>
    <w:rsid w:val="0C870A1A"/>
    <w:rsid w:val="0C882A07"/>
    <w:rsid w:val="0C8C699B"/>
    <w:rsid w:val="0C9910B8"/>
    <w:rsid w:val="0C9D51A9"/>
    <w:rsid w:val="0CA0388E"/>
    <w:rsid w:val="0CA06260"/>
    <w:rsid w:val="0CAA4D2D"/>
    <w:rsid w:val="0CB97065"/>
    <w:rsid w:val="0CBE1F4D"/>
    <w:rsid w:val="0CC0424B"/>
    <w:rsid w:val="0CC4270B"/>
    <w:rsid w:val="0CC51EAD"/>
    <w:rsid w:val="0CC53A40"/>
    <w:rsid w:val="0CD83521"/>
    <w:rsid w:val="0CD95E1A"/>
    <w:rsid w:val="0CF14A50"/>
    <w:rsid w:val="0CF462EF"/>
    <w:rsid w:val="0CF7422C"/>
    <w:rsid w:val="0CFE4B0F"/>
    <w:rsid w:val="0D0522AA"/>
    <w:rsid w:val="0D0A552D"/>
    <w:rsid w:val="0D136775"/>
    <w:rsid w:val="0D147266"/>
    <w:rsid w:val="0D1A6BFF"/>
    <w:rsid w:val="0D243D96"/>
    <w:rsid w:val="0D2A3ABE"/>
    <w:rsid w:val="0D2E7A52"/>
    <w:rsid w:val="0D336E17"/>
    <w:rsid w:val="0D392A89"/>
    <w:rsid w:val="0D3A1302"/>
    <w:rsid w:val="0D416A15"/>
    <w:rsid w:val="0D42705A"/>
    <w:rsid w:val="0D564D5C"/>
    <w:rsid w:val="0D5C776E"/>
    <w:rsid w:val="0D5D6093"/>
    <w:rsid w:val="0D662D48"/>
    <w:rsid w:val="0D6671EC"/>
    <w:rsid w:val="0D671F88"/>
    <w:rsid w:val="0D6B2396"/>
    <w:rsid w:val="0D6B3773"/>
    <w:rsid w:val="0D6E6B91"/>
    <w:rsid w:val="0D724D63"/>
    <w:rsid w:val="0D743EDF"/>
    <w:rsid w:val="0D75742F"/>
    <w:rsid w:val="0D7B7B3D"/>
    <w:rsid w:val="0D887163"/>
    <w:rsid w:val="0D906017"/>
    <w:rsid w:val="0D924CC9"/>
    <w:rsid w:val="0D927FE1"/>
    <w:rsid w:val="0D985DE3"/>
    <w:rsid w:val="0D9B325A"/>
    <w:rsid w:val="0DA02D7E"/>
    <w:rsid w:val="0DA81E4F"/>
    <w:rsid w:val="0DB066B9"/>
    <w:rsid w:val="0DB57F52"/>
    <w:rsid w:val="0DBC0116"/>
    <w:rsid w:val="0DC256A0"/>
    <w:rsid w:val="0DD24882"/>
    <w:rsid w:val="0DE50247"/>
    <w:rsid w:val="0DE620DB"/>
    <w:rsid w:val="0DF0289C"/>
    <w:rsid w:val="0DF44932"/>
    <w:rsid w:val="0DF91E0E"/>
    <w:rsid w:val="0DFC12FE"/>
    <w:rsid w:val="0DFD5C70"/>
    <w:rsid w:val="0DFD64FC"/>
    <w:rsid w:val="0E001EC5"/>
    <w:rsid w:val="0E0A546A"/>
    <w:rsid w:val="0E107BED"/>
    <w:rsid w:val="0E1C5AFD"/>
    <w:rsid w:val="0E204604"/>
    <w:rsid w:val="0E26697C"/>
    <w:rsid w:val="0E395D20"/>
    <w:rsid w:val="0E3C7F4D"/>
    <w:rsid w:val="0E501BC4"/>
    <w:rsid w:val="0E5C239D"/>
    <w:rsid w:val="0E6229CF"/>
    <w:rsid w:val="0E786D63"/>
    <w:rsid w:val="0E7B501C"/>
    <w:rsid w:val="0E7E6F6F"/>
    <w:rsid w:val="0E80692A"/>
    <w:rsid w:val="0E8919AD"/>
    <w:rsid w:val="0E8B0890"/>
    <w:rsid w:val="0E8D69FB"/>
    <w:rsid w:val="0EA05068"/>
    <w:rsid w:val="0EAE274B"/>
    <w:rsid w:val="0EB0311C"/>
    <w:rsid w:val="0EBB3118"/>
    <w:rsid w:val="0EBC4BEA"/>
    <w:rsid w:val="0EC264DD"/>
    <w:rsid w:val="0EC304F3"/>
    <w:rsid w:val="0ECC485D"/>
    <w:rsid w:val="0ED0219A"/>
    <w:rsid w:val="0ED63CEB"/>
    <w:rsid w:val="0ED713A0"/>
    <w:rsid w:val="0EE52393"/>
    <w:rsid w:val="0EF44384"/>
    <w:rsid w:val="0EF95E3E"/>
    <w:rsid w:val="0EFA0136"/>
    <w:rsid w:val="0EFE42DF"/>
    <w:rsid w:val="0F0255DD"/>
    <w:rsid w:val="0F056591"/>
    <w:rsid w:val="0F0E3698"/>
    <w:rsid w:val="0F184C1B"/>
    <w:rsid w:val="0F1A76E4"/>
    <w:rsid w:val="0F20161D"/>
    <w:rsid w:val="0F2A5D11"/>
    <w:rsid w:val="0F307AB2"/>
    <w:rsid w:val="0F3D38EF"/>
    <w:rsid w:val="0F423341"/>
    <w:rsid w:val="0F4C41C0"/>
    <w:rsid w:val="0F4F25B7"/>
    <w:rsid w:val="0F6224B7"/>
    <w:rsid w:val="0F6A2898"/>
    <w:rsid w:val="0F735AF1"/>
    <w:rsid w:val="0F824086"/>
    <w:rsid w:val="0F957915"/>
    <w:rsid w:val="0F9B7DE0"/>
    <w:rsid w:val="0F9C10F1"/>
    <w:rsid w:val="0F9D4A1B"/>
    <w:rsid w:val="0FA1450C"/>
    <w:rsid w:val="0FAD53E5"/>
    <w:rsid w:val="0FAD783A"/>
    <w:rsid w:val="0FC14BAE"/>
    <w:rsid w:val="0FCE55CD"/>
    <w:rsid w:val="0FD22917"/>
    <w:rsid w:val="0FD56660"/>
    <w:rsid w:val="0FDF5034"/>
    <w:rsid w:val="0FE4089C"/>
    <w:rsid w:val="0FE41812"/>
    <w:rsid w:val="0FF44C07"/>
    <w:rsid w:val="0FF80960"/>
    <w:rsid w:val="10210C1E"/>
    <w:rsid w:val="1023487D"/>
    <w:rsid w:val="102A2EAE"/>
    <w:rsid w:val="102D2243"/>
    <w:rsid w:val="102E201C"/>
    <w:rsid w:val="103109BE"/>
    <w:rsid w:val="10423AAD"/>
    <w:rsid w:val="104D76E4"/>
    <w:rsid w:val="104F540B"/>
    <w:rsid w:val="105A6F37"/>
    <w:rsid w:val="10750A53"/>
    <w:rsid w:val="107517A2"/>
    <w:rsid w:val="10764CA4"/>
    <w:rsid w:val="107A3BDD"/>
    <w:rsid w:val="10802373"/>
    <w:rsid w:val="10802E6C"/>
    <w:rsid w:val="108B6F31"/>
    <w:rsid w:val="109202C7"/>
    <w:rsid w:val="1093046C"/>
    <w:rsid w:val="10A122E9"/>
    <w:rsid w:val="10A17255"/>
    <w:rsid w:val="10A62E0E"/>
    <w:rsid w:val="10A834AA"/>
    <w:rsid w:val="10B1077E"/>
    <w:rsid w:val="10BA25B5"/>
    <w:rsid w:val="10BC5375"/>
    <w:rsid w:val="10BE7517"/>
    <w:rsid w:val="10C2298C"/>
    <w:rsid w:val="10D821AF"/>
    <w:rsid w:val="10E434CF"/>
    <w:rsid w:val="10E462B5"/>
    <w:rsid w:val="10E474CF"/>
    <w:rsid w:val="10E71C59"/>
    <w:rsid w:val="10EB01C2"/>
    <w:rsid w:val="1102722C"/>
    <w:rsid w:val="1106587C"/>
    <w:rsid w:val="110A60E1"/>
    <w:rsid w:val="111B6524"/>
    <w:rsid w:val="111B6540"/>
    <w:rsid w:val="1122505C"/>
    <w:rsid w:val="112552CF"/>
    <w:rsid w:val="112A4542"/>
    <w:rsid w:val="1130081C"/>
    <w:rsid w:val="11457119"/>
    <w:rsid w:val="114871A2"/>
    <w:rsid w:val="11494AAF"/>
    <w:rsid w:val="11496C09"/>
    <w:rsid w:val="114C46F3"/>
    <w:rsid w:val="115832F0"/>
    <w:rsid w:val="115D3859"/>
    <w:rsid w:val="115F467E"/>
    <w:rsid w:val="1168783A"/>
    <w:rsid w:val="11695CA6"/>
    <w:rsid w:val="116A602A"/>
    <w:rsid w:val="11743D26"/>
    <w:rsid w:val="117662F1"/>
    <w:rsid w:val="11813EEC"/>
    <w:rsid w:val="1182211B"/>
    <w:rsid w:val="11844B5F"/>
    <w:rsid w:val="11864F4F"/>
    <w:rsid w:val="11895290"/>
    <w:rsid w:val="11916802"/>
    <w:rsid w:val="11A700D3"/>
    <w:rsid w:val="11A87EBD"/>
    <w:rsid w:val="11AA4C45"/>
    <w:rsid w:val="11AB623A"/>
    <w:rsid w:val="11AC53EA"/>
    <w:rsid w:val="11AC764C"/>
    <w:rsid w:val="11AC7F24"/>
    <w:rsid w:val="11AF4860"/>
    <w:rsid w:val="11B052F1"/>
    <w:rsid w:val="11B81FE1"/>
    <w:rsid w:val="11BF511D"/>
    <w:rsid w:val="11C444E1"/>
    <w:rsid w:val="11C77C3A"/>
    <w:rsid w:val="11CC3396"/>
    <w:rsid w:val="11FC0DFE"/>
    <w:rsid w:val="12040CDB"/>
    <w:rsid w:val="1207636A"/>
    <w:rsid w:val="12086AC4"/>
    <w:rsid w:val="1209283C"/>
    <w:rsid w:val="120945EA"/>
    <w:rsid w:val="120B2110"/>
    <w:rsid w:val="121F3E0E"/>
    <w:rsid w:val="12211934"/>
    <w:rsid w:val="12265FBD"/>
    <w:rsid w:val="122B3166"/>
    <w:rsid w:val="125053DB"/>
    <w:rsid w:val="12543AB7"/>
    <w:rsid w:val="1264592D"/>
    <w:rsid w:val="12743A81"/>
    <w:rsid w:val="12787D35"/>
    <w:rsid w:val="12887C05"/>
    <w:rsid w:val="12916D88"/>
    <w:rsid w:val="12920382"/>
    <w:rsid w:val="12941679"/>
    <w:rsid w:val="12952EE0"/>
    <w:rsid w:val="1299417B"/>
    <w:rsid w:val="12A95596"/>
    <w:rsid w:val="12AF6F40"/>
    <w:rsid w:val="12B731D7"/>
    <w:rsid w:val="12BF3465"/>
    <w:rsid w:val="12CA6915"/>
    <w:rsid w:val="12CD177B"/>
    <w:rsid w:val="12D65128"/>
    <w:rsid w:val="12DB3F99"/>
    <w:rsid w:val="12E37198"/>
    <w:rsid w:val="12E80675"/>
    <w:rsid w:val="12EA441C"/>
    <w:rsid w:val="12EF72B8"/>
    <w:rsid w:val="12F42BA4"/>
    <w:rsid w:val="12F62DC0"/>
    <w:rsid w:val="12FE3A23"/>
    <w:rsid w:val="12FF1FEE"/>
    <w:rsid w:val="13023C90"/>
    <w:rsid w:val="13023E41"/>
    <w:rsid w:val="13035BE0"/>
    <w:rsid w:val="130D1D7A"/>
    <w:rsid w:val="1310375B"/>
    <w:rsid w:val="13196B82"/>
    <w:rsid w:val="131B2827"/>
    <w:rsid w:val="131D1A1B"/>
    <w:rsid w:val="131E7C21"/>
    <w:rsid w:val="1323348A"/>
    <w:rsid w:val="132866D0"/>
    <w:rsid w:val="132960BA"/>
    <w:rsid w:val="133438E9"/>
    <w:rsid w:val="133574CB"/>
    <w:rsid w:val="13380863"/>
    <w:rsid w:val="13384A4A"/>
    <w:rsid w:val="133A291A"/>
    <w:rsid w:val="133B3709"/>
    <w:rsid w:val="133B797C"/>
    <w:rsid w:val="134A310C"/>
    <w:rsid w:val="13525B1D"/>
    <w:rsid w:val="13566E1F"/>
    <w:rsid w:val="135B6DDB"/>
    <w:rsid w:val="136F395D"/>
    <w:rsid w:val="13750189"/>
    <w:rsid w:val="13763F01"/>
    <w:rsid w:val="13875453"/>
    <w:rsid w:val="138F0B1F"/>
    <w:rsid w:val="13936AD4"/>
    <w:rsid w:val="139A61D2"/>
    <w:rsid w:val="139B1856"/>
    <w:rsid w:val="139E3033"/>
    <w:rsid w:val="13A80CCC"/>
    <w:rsid w:val="13AA3E8F"/>
    <w:rsid w:val="13AA7707"/>
    <w:rsid w:val="13AC122B"/>
    <w:rsid w:val="13AF3F9D"/>
    <w:rsid w:val="13B46C7E"/>
    <w:rsid w:val="13B642FE"/>
    <w:rsid w:val="13D44784"/>
    <w:rsid w:val="13D7584F"/>
    <w:rsid w:val="13E72709"/>
    <w:rsid w:val="13EB6674"/>
    <w:rsid w:val="13ED3B88"/>
    <w:rsid w:val="13F50CB0"/>
    <w:rsid w:val="14005579"/>
    <w:rsid w:val="140B35BE"/>
    <w:rsid w:val="140E2A8A"/>
    <w:rsid w:val="14247634"/>
    <w:rsid w:val="142825B6"/>
    <w:rsid w:val="1431615E"/>
    <w:rsid w:val="14332BE3"/>
    <w:rsid w:val="14414BA5"/>
    <w:rsid w:val="144305BD"/>
    <w:rsid w:val="1444735B"/>
    <w:rsid w:val="144848D9"/>
    <w:rsid w:val="144B046B"/>
    <w:rsid w:val="144D4C62"/>
    <w:rsid w:val="144D6A10"/>
    <w:rsid w:val="144E2058"/>
    <w:rsid w:val="1452014D"/>
    <w:rsid w:val="14575036"/>
    <w:rsid w:val="14681327"/>
    <w:rsid w:val="146C2812"/>
    <w:rsid w:val="146D6C6D"/>
    <w:rsid w:val="14770C3C"/>
    <w:rsid w:val="147F207F"/>
    <w:rsid w:val="14854E58"/>
    <w:rsid w:val="148B12E6"/>
    <w:rsid w:val="148D505F"/>
    <w:rsid w:val="14900FF3"/>
    <w:rsid w:val="14973E9C"/>
    <w:rsid w:val="14A405FA"/>
    <w:rsid w:val="14AD3953"/>
    <w:rsid w:val="14B051F1"/>
    <w:rsid w:val="14B44495"/>
    <w:rsid w:val="14B46A8F"/>
    <w:rsid w:val="14BE346A"/>
    <w:rsid w:val="14C0161F"/>
    <w:rsid w:val="14C15145"/>
    <w:rsid w:val="14C41C33"/>
    <w:rsid w:val="14C44CA4"/>
    <w:rsid w:val="14C6556D"/>
    <w:rsid w:val="14C87E92"/>
    <w:rsid w:val="14C93F3B"/>
    <w:rsid w:val="14C96FB9"/>
    <w:rsid w:val="14CB45F0"/>
    <w:rsid w:val="14CF3BF7"/>
    <w:rsid w:val="14E07535"/>
    <w:rsid w:val="14E465ED"/>
    <w:rsid w:val="14EB47A4"/>
    <w:rsid w:val="14F0383F"/>
    <w:rsid w:val="14F14B90"/>
    <w:rsid w:val="14F41D57"/>
    <w:rsid w:val="14F450DE"/>
    <w:rsid w:val="14FB28A9"/>
    <w:rsid w:val="14FE5E73"/>
    <w:rsid w:val="15010839"/>
    <w:rsid w:val="15082937"/>
    <w:rsid w:val="150D2643"/>
    <w:rsid w:val="15107A3E"/>
    <w:rsid w:val="151439D2"/>
    <w:rsid w:val="151B08BC"/>
    <w:rsid w:val="151E63B5"/>
    <w:rsid w:val="15205ED3"/>
    <w:rsid w:val="152F4368"/>
    <w:rsid w:val="15326898"/>
    <w:rsid w:val="15336B21"/>
    <w:rsid w:val="15363948"/>
    <w:rsid w:val="153846CA"/>
    <w:rsid w:val="153E45AB"/>
    <w:rsid w:val="154E0D1F"/>
    <w:rsid w:val="154F39A7"/>
    <w:rsid w:val="1555441B"/>
    <w:rsid w:val="155B59C2"/>
    <w:rsid w:val="155C530E"/>
    <w:rsid w:val="155D7D97"/>
    <w:rsid w:val="155E2E9F"/>
    <w:rsid w:val="156503BC"/>
    <w:rsid w:val="15692637"/>
    <w:rsid w:val="156D7EAA"/>
    <w:rsid w:val="157445AE"/>
    <w:rsid w:val="157A7776"/>
    <w:rsid w:val="157E6EF5"/>
    <w:rsid w:val="158304E6"/>
    <w:rsid w:val="158D3845"/>
    <w:rsid w:val="15A17F2E"/>
    <w:rsid w:val="15CB47D5"/>
    <w:rsid w:val="15D63EB2"/>
    <w:rsid w:val="15E37F2A"/>
    <w:rsid w:val="15E62D0B"/>
    <w:rsid w:val="15E72E94"/>
    <w:rsid w:val="15EC04AB"/>
    <w:rsid w:val="15EE5FD1"/>
    <w:rsid w:val="15F01B6D"/>
    <w:rsid w:val="15F27952"/>
    <w:rsid w:val="15F72D2D"/>
    <w:rsid w:val="15FA6724"/>
    <w:rsid w:val="16007AB2"/>
    <w:rsid w:val="1609105D"/>
    <w:rsid w:val="161D1E2A"/>
    <w:rsid w:val="16223ECC"/>
    <w:rsid w:val="16261794"/>
    <w:rsid w:val="162912E3"/>
    <w:rsid w:val="162C2FB8"/>
    <w:rsid w:val="162F1F11"/>
    <w:rsid w:val="16337E88"/>
    <w:rsid w:val="16445BF1"/>
    <w:rsid w:val="16481480"/>
    <w:rsid w:val="16573C58"/>
    <w:rsid w:val="165C73DE"/>
    <w:rsid w:val="16677349"/>
    <w:rsid w:val="16697137"/>
    <w:rsid w:val="166F2876"/>
    <w:rsid w:val="16753FFC"/>
    <w:rsid w:val="1677417D"/>
    <w:rsid w:val="16774701"/>
    <w:rsid w:val="16781D3E"/>
    <w:rsid w:val="168241F9"/>
    <w:rsid w:val="16907088"/>
    <w:rsid w:val="16922B29"/>
    <w:rsid w:val="16924BAE"/>
    <w:rsid w:val="16A42C3C"/>
    <w:rsid w:val="16AF043B"/>
    <w:rsid w:val="16B33FC5"/>
    <w:rsid w:val="16B71691"/>
    <w:rsid w:val="16BA4105"/>
    <w:rsid w:val="16BD3DAB"/>
    <w:rsid w:val="16BF1B00"/>
    <w:rsid w:val="16C136E5"/>
    <w:rsid w:val="16D06A17"/>
    <w:rsid w:val="16D1671C"/>
    <w:rsid w:val="16D927DD"/>
    <w:rsid w:val="16DA4390"/>
    <w:rsid w:val="16DA6555"/>
    <w:rsid w:val="16E11AC0"/>
    <w:rsid w:val="16E9196E"/>
    <w:rsid w:val="16FC0909"/>
    <w:rsid w:val="1705730B"/>
    <w:rsid w:val="17097C7A"/>
    <w:rsid w:val="1716712F"/>
    <w:rsid w:val="171952CF"/>
    <w:rsid w:val="171B35E1"/>
    <w:rsid w:val="171F32E7"/>
    <w:rsid w:val="171F4A60"/>
    <w:rsid w:val="17242192"/>
    <w:rsid w:val="17256B83"/>
    <w:rsid w:val="172636D0"/>
    <w:rsid w:val="17326502"/>
    <w:rsid w:val="173730B6"/>
    <w:rsid w:val="17374439"/>
    <w:rsid w:val="174724F7"/>
    <w:rsid w:val="17495358"/>
    <w:rsid w:val="174C51CF"/>
    <w:rsid w:val="174F1398"/>
    <w:rsid w:val="174F200E"/>
    <w:rsid w:val="17521694"/>
    <w:rsid w:val="175B4186"/>
    <w:rsid w:val="17686429"/>
    <w:rsid w:val="17717525"/>
    <w:rsid w:val="17752631"/>
    <w:rsid w:val="178A49BE"/>
    <w:rsid w:val="178E305F"/>
    <w:rsid w:val="17970792"/>
    <w:rsid w:val="179D2269"/>
    <w:rsid w:val="179E7583"/>
    <w:rsid w:val="17A640AA"/>
    <w:rsid w:val="17AB5FE9"/>
    <w:rsid w:val="17AF1881"/>
    <w:rsid w:val="17B1375A"/>
    <w:rsid w:val="17B360C4"/>
    <w:rsid w:val="17B40EE9"/>
    <w:rsid w:val="17C11B63"/>
    <w:rsid w:val="17C5134E"/>
    <w:rsid w:val="17D15BAA"/>
    <w:rsid w:val="17D8226D"/>
    <w:rsid w:val="17DE1F0A"/>
    <w:rsid w:val="17E01C64"/>
    <w:rsid w:val="17E843B4"/>
    <w:rsid w:val="17F83142"/>
    <w:rsid w:val="18001FEB"/>
    <w:rsid w:val="18002666"/>
    <w:rsid w:val="180513B0"/>
    <w:rsid w:val="180F2CDA"/>
    <w:rsid w:val="18100480"/>
    <w:rsid w:val="18111542"/>
    <w:rsid w:val="18112A52"/>
    <w:rsid w:val="18137F71"/>
    <w:rsid w:val="18226406"/>
    <w:rsid w:val="183121A5"/>
    <w:rsid w:val="18371EB1"/>
    <w:rsid w:val="18424E0A"/>
    <w:rsid w:val="1844012A"/>
    <w:rsid w:val="18500EE4"/>
    <w:rsid w:val="185965C5"/>
    <w:rsid w:val="18711565"/>
    <w:rsid w:val="187E1393"/>
    <w:rsid w:val="188B3FAB"/>
    <w:rsid w:val="18950A16"/>
    <w:rsid w:val="18985F67"/>
    <w:rsid w:val="18AB2DF4"/>
    <w:rsid w:val="18B62D93"/>
    <w:rsid w:val="18BD1268"/>
    <w:rsid w:val="18C474BD"/>
    <w:rsid w:val="18C70119"/>
    <w:rsid w:val="18C87F64"/>
    <w:rsid w:val="18CB3E99"/>
    <w:rsid w:val="18E45469"/>
    <w:rsid w:val="18EA12E7"/>
    <w:rsid w:val="18F41B50"/>
    <w:rsid w:val="18F55160"/>
    <w:rsid w:val="18F57676"/>
    <w:rsid w:val="19042D57"/>
    <w:rsid w:val="190F698A"/>
    <w:rsid w:val="191106CF"/>
    <w:rsid w:val="191E02D6"/>
    <w:rsid w:val="19213B4A"/>
    <w:rsid w:val="19235ED7"/>
    <w:rsid w:val="192C753C"/>
    <w:rsid w:val="192E43EC"/>
    <w:rsid w:val="193E0CBA"/>
    <w:rsid w:val="194A79C2"/>
    <w:rsid w:val="194D2CE1"/>
    <w:rsid w:val="19526877"/>
    <w:rsid w:val="195C76F5"/>
    <w:rsid w:val="196975F0"/>
    <w:rsid w:val="196A1D01"/>
    <w:rsid w:val="196B288B"/>
    <w:rsid w:val="197832BB"/>
    <w:rsid w:val="19797625"/>
    <w:rsid w:val="19921369"/>
    <w:rsid w:val="19965EDA"/>
    <w:rsid w:val="199918DB"/>
    <w:rsid w:val="199B570B"/>
    <w:rsid w:val="199E0989"/>
    <w:rsid w:val="19A31EA5"/>
    <w:rsid w:val="19A370D2"/>
    <w:rsid w:val="19A76BC3"/>
    <w:rsid w:val="19B47531"/>
    <w:rsid w:val="19BB0E06"/>
    <w:rsid w:val="19C810D2"/>
    <w:rsid w:val="19CC289E"/>
    <w:rsid w:val="19CF088F"/>
    <w:rsid w:val="19D0740C"/>
    <w:rsid w:val="19D13C3F"/>
    <w:rsid w:val="19DB061A"/>
    <w:rsid w:val="19DB686C"/>
    <w:rsid w:val="19E03E83"/>
    <w:rsid w:val="19E32A71"/>
    <w:rsid w:val="19EC6401"/>
    <w:rsid w:val="19ED66F3"/>
    <w:rsid w:val="19F31E08"/>
    <w:rsid w:val="19FD48D6"/>
    <w:rsid w:val="19FF0746"/>
    <w:rsid w:val="19FF59D9"/>
    <w:rsid w:val="1A052A58"/>
    <w:rsid w:val="1A054CE0"/>
    <w:rsid w:val="1A1104E0"/>
    <w:rsid w:val="1A147B32"/>
    <w:rsid w:val="1A1B135F"/>
    <w:rsid w:val="1A266AA0"/>
    <w:rsid w:val="1A271AB1"/>
    <w:rsid w:val="1A27476F"/>
    <w:rsid w:val="1A2F1324"/>
    <w:rsid w:val="1A3366A8"/>
    <w:rsid w:val="1A382447"/>
    <w:rsid w:val="1A3D3083"/>
    <w:rsid w:val="1A412AF5"/>
    <w:rsid w:val="1A413BD9"/>
    <w:rsid w:val="1A494ADF"/>
    <w:rsid w:val="1A5102D0"/>
    <w:rsid w:val="1A564145"/>
    <w:rsid w:val="1A580E57"/>
    <w:rsid w:val="1A66519E"/>
    <w:rsid w:val="1A673EA4"/>
    <w:rsid w:val="1A69031C"/>
    <w:rsid w:val="1A6B6F95"/>
    <w:rsid w:val="1A75281D"/>
    <w:rsid w:val="1A7B3BAB"/>
    <w:rsid w:val="1A7F4978"/>
    <w:rsid w:val="1A911621"/>
    <w:rsid w:val="1AA17AB6"/>
    <w:rsid w:val="1AA67A69"/>
    <w:rsid w:val="1AAC7AD1"/>
    <w:rsid w:val="1AB53561"/>
    <w:rsid w:val="1AC5149A"/>
    <w:rsid w:val="1AD301C7"/>
    <w:rsid w:val="1AD62E5F"/>
    <w:rsid w:val="1ADD6614"/>
    <w:rsid w:val="1AE43D03"/>
    <w:rsid w:val="1AE73258"/>
    <w:rsid w:val="1AF86DF7"/>
    <w:rsid w:val="1B0072F8"/>
    <w:rsid w:val="1B1217BF"/>
    <w:rsid w:val="1B176C29"/>
    <w:rsid w:val="1B214753"/>
    <w:rsid w:val="1B237A49"/>
    <w:rsid w:val="1B270482"/>
    <w:rsid w:val="1B2B7CFB"/>
    <w:rsid w:val="1B304996"/>
    <w:rsid w:val="1B372632"/>
    <w:rsid w:val="1B3A3A66"/>
    <w:rsid w:val="1B3F107D"/>
    <w:rsid w:val="1B4500CF"/>
    <w:rsid w:val="1B4C5D3B"/>
    <w:rsid w:val="1B582DDD"/>
    <w:rsid w:val="1B5F527B"/>
    <w:rsid w:val="1B622BAF"/>
    <w:rsid w:val="1B6E6F53"/>
    <w:rsid w:val="1B6F3710"/>
    <w:rsid w:val="1B6F5CE4"/>
    <w:rsid w:val="1B707488"/>
    <w:rsid w:val="1B735E51"/>
    <w:rsid w:val="1B740D26"/>
    <w:rsid w:val="1B744165"/>
    <w:rsid w:val="1B866E22"/>
    <w:rsid w:val="1B8A79FA"/>
    <w:rsid w:val="1B8B42C2"/>
    <w:rsid w:val="1BA122C3"/>
    <w:rsid w:val="1BAD5BDA"/>
    <w:rsid w:val="1BAE5697"/>
    <w:rsid w:val="1BAE7E82"/>
    <w:rsid w:val="1BAF48D6"/>
    <w:rsid w:val="1BAF7FB0"/>
    <w:rsid w:val="1BB83309"/>
    <w:rsid w:val="1BBA3A2F"/>
    <w:rsid w:val="1BC6330C"/>
    <w:rsid w:val="1BCB2807"/>
    <w:rsid w:val="1BD0747C"/>
    <w:rsid w:val="1BD14E8A"/>
    <w:rsid w:val="1BD72F5A"/>
    <w:rsid w:val="1BE06769"/>
    <w:rsid w:val="1BE92D70"/>
    <w:rsid w:val="1BF14E41"/>
    <w:rsid w:val="1BF92425"/>
    <w:rsid w:val="1C07072D"/>
    <w:rsid w:val="1C0C002B"/>
    <w:rsid w:val="1C0C0F5F"/>
    <w:rsid w:val="1C0E125E"/>
    <w:rsid w:val="1C1147C7"/>
    <w:rsid w:val="1C116575"/>
    <w:rsid w:val="1C163B8C"/>
    <w:rsid w:val="1C1B3898"/>
    <w:rsid w:val="1C251C40"/>
    <w:rsid w:val="1C275D99"/>
    <w:rsid w:val="1C296277"/>
    <w:rsid w:val="1C381D54"/>
    <w:rsid w:val="1C4306F9"/>
    <w:rsid w:val="1C43235C"/>
    <w:rsid w:val="1C4526C3"/>
    <w:rsid w:val="1C4E5A1B"/>
    <w:rsid w:val="1C511106"/>
    <w:rsid w:val="1C5841A4"/>
    <w:rsid w:val="1C5B1172"/>
    <w:rsid w:val="1C5D0453"/>
    <w:rsid w:val="1C686368"/>
    <w:rsid w:val="1C6A545F"/>
    <w:rsid w:val="1C6B4699"/>
    <w:rsid w:val="1C6C40F3"/>
    <w:rsid w:val="1C6C5D0E"/>
    <w:rsid w:val="1C6D4D5C"/>
    <w:rsid w:val="1C71478A"/>
    <w:rsid w:val="1C722903"/>
    <w:rsid w:val="1C7343A2"/>
    <w:rsid w:val="1C750A1E"/>
    <w:rsid w:val="1C776296"/>
    <w:rsid w:val="1C796E76"/>
    <w:rsid w:val="1C954CD6"/>
    <w:rsid w:val="1C986C96"/>
    <w:rsid w:val="1C99742C"/>
    <w:rsid w:val="1C9D7DC7"/>
    <w:rsid w:val="1C9E2D48"/>
    <w:rsid w:val="1C9F0025"/>
    <w:rsid w:val="1CB05D8E"/>
    <w:rsid w:val="1CB670DF"/>
    <w:rsid w:val="1CBB31A7"/>
    <w:rsid w:val="1CC21F65"/>
    <w:rsid w:val="1CDD3995"/>
    <w:rsid w:val="1CF55E97"/>
    <w:rsid w:val="1CF82521"/>
    <w:rsid w:val="1CFC0128"/>
    <w:rsid w:val="1D0C3A0A"/>
    <w:rsid w:val="1D0F659E"/>
    <w:rsid w:val="1D1B0639"/>
    <w:rsid w:val="1D1E6063"/>
    <w:rsid w:val="1D2B18A6"/>
    <w:rsid w:val="1D353C90"/>
    <w:rsid w:val="1D37025D"/>
    <w:rsid w:val="1D382954"/>
    <w:rsid w:val="1D4913BD"/>
    <w:rsid w:val="1D4A2FA1"/>
    <w:rsid w:val="1D5030CD"/>
    <w:rsid w:val="1D526E45"/>
    <w:rsid w:val="1D5523BA"/>
    <w:rsid w:val="1D5533C8"/>
    <w:rsid w:val="1D623FD6"/>
    <w:rsid w:val="1D6D5DC8"/>
    <w:rsid w:val="1D6F4D74"/>
    <w:rsid w:val="1D705F1E"/>
    <w:rsid w:val="1D733E17"/>
    <w:rsid w:val="1D7847E3"/>
    <w:rsid w:val="1D7B2840"/>
    <w:rsid w:val="1D7E2B06"/>
    <w:rsid w:val="1D7E40DE"/>
    <w:rsid w:val="1D902354"/>
    <w:rsid w:val="1D9134D8"/>
    <w:rsid w:val="1D9B6A3E"/>
    <w:rsid w:val="1D9C6312"/>
    <w:rsid w:val="1D9D796C"/>
    <w:rsid w:val="1DA04055"/>
    <w:rsid w:val="1DA05B37"/>
    <w:rsid w:val="1DA05D67"/>
    <w:rsid w:val="1DA3702D"/>
    <w:rsid w:val="1DA91A6B"/>
    <w:rsid w:val="1DAB466C"/>
    <w:rsid w:val="1DAE4F9B"/>
    <w:rsid w:val="1DB353EF"/>
    <w:rsid w:val="1DB72F93"/>
    <w:rsid w:val="1DBD6E1D"/>
    <w:rsid w:val="1DC43032"/>
    <w:rsid w:val="1DD05E17"/>
    <w:rsid w:val="1DD97567"/>
    <w:rsid w:val="1DED3182"/>
    <w:rsid w:val="1DF0665E"/>
    <w:rsid w:val="1DF327FC"/>
    <w:rsid w:val="1DF3687A"/>
    <w:rsid w:val="1DF940AE"/>
    <w:rsid w:val="1DFB6C65"/>
    <w:rsid w:val="1DFC149F"/>
    <w:rsid w:val="1DFD1F9B"/>
    <w:rsid w:val="1E017666"/>
    <w:rsid w:val="1E03131E"/>
    <w:rsid w:val="1E1265CA"/>
    <w:rsid w:val="1E1A3944"/>
    <w:rsid w:val="1E1E766F"/>
    <w:rsid w:val="1E1F7EEC"/>
    <w:rsid w:val="1E2270F0"/>
    <w:rsid w:val="1E334EC9"/>
    <w:rsid w:val="1E3D0E98"/>
    <w:rsid w:val="1E3D5D61"/>
    <w:rsid w:val="1E412588"/>
    <w:rsid w:val="1E4157D1"/>
    <w:rsid w:val="1E42510C"/>
    <w:rsid w:val="1E4522E8"/>
    <w:rsid w:val="1E5071A5"/>
    <w:rsid w:val="1E58112C"/>
    <w:rsid w:val="1E5906A7"/>
    <w:rsid w:val="1E5B441F"/>
    <w:rsid w:val="1E5C100C"/>
    <w:rsid w:val="1E5E181A"/>
    <w:rsid w:val="1E5F0642"/>
    <w:rsid w:val="1E684E22"/>
    <w:rsid w:val="1E6C78C7"/>
    <w:rsid w:val="1E7A2AF8"/>
    <w:rsid w:val="1E8079E2"/>
    <w:rsid w:val="1E815DEA"/>
    <w:rsid w:val="1E851A7D"/>
    <w:rsid w:val="1E861706"/>
    <w:rsid w:val="1E8A4F14"/>
    <w:rsid w:val="1EA638ED"/>
    <w:rsid w:val="1EB47392"/>
    <w:rsid w:val="1ECE2679"/>
    <w:rsid w:val="1ECE5260"/>
    <w:rsid w:val="1ED4425A"/>
    <w:rsid w:val="1EDA17E8"/>
    <w:rsid w:val="1EDE6404"/>
    <w:rsid w:val="1EF04B68"/>
    <w:rsid w:val="1F0538CF"/>
    <w:rsid w:val="1F0C5AFD"/>
    <w:rsid w:val="1F1D3483"/>
    <w:rsid w:val="1F23503F"/>
    <w:rsid w:val="1F262338"/>
    <w:rsid w:val="1F291E28"/>
    <w:rsid w:val="1F294332"/>
    <w:rsid w:val="1F2A5F36"/>
    <w:rsid w:val="1F2B3DF2"/>
    <w:rsid w:val="1F2D5FFE"/>
    <w:rsid w:val="1F353696"/>
    <w:rsid w:val="1F3E2715"/>
    <w:rsid w:val="1F4629DA"/>
    <w:rsid w:val="1F4B7FF0"/>
    <w:rsid w:val="1F572E39"/>
    <w:rsid w:val="1F5A6485"/>
    <w:rsid w:val="1F5C02EC"/>
    <w:rsid w:val="1F8038FE"/>
    <w:rsid w:val="1F8654CC"/>
    <w:rsid w:val="1F8A4417"/>
    <w:rsid w:val="1F8B272B"/>
    <w:rsid w:val="1F8C313A"/>
    <w:rsid w:val="1F8E6395"/>
    <w:rsid w:val="1F9C4CF0"/>
    <w:rsid w:val="1F9F1CA0"/>
    <w:rsid w:val="1FB07411"/>
    <w:rsid w:val="1FB74DC5"/>
    <w:rsid w:val="1FC3402A"/>
    <w:rsid w:val="1FD01001"/>
    <w:rsid w:val="1FD14D66"/>
    <w:rsid w:val="1FD9110D"/>
    <w:rsid w:val="1FD96803"/>
    <w:rsid w:val="1FDD482E"/>
    <w:rsid w:val="1FE741BD"/>
    <w:rsid w:val="2008253C"/>
    <w:rsid w:val="200D1139"/>
    <w:rsid w:val="200E7555"/>
    <w:rsid w:val="2020322B"/>
    <w:rsid w:val="2023291F"/>
    <w:rsid w:val="202820DF"/>
    <w:rsid w:val="202D3B9A"/>
    <w:rsid w:val="202F3999"/>
    <w:rsid w:val="203647FC"/>
    <w:rsid w:val="20370574"/>
    <w:rsid w:val="203978C5"/>
    <w:rsid w:val="204131A1"/>
    <w:rsid w:val="204D1ECB"/>
    <w:rsid w:val="2063793A"/>
    <w:rsid w:val="20670E5A"/>
    <w:rsid w:val="20685D0E"/>
    <w:rsid w:val="206C2914"/>
    <w:rsid w:val="206C46C2"/>
    <w:rsid w:val="206C6A87"/>
    <w:rsid w:val="20732871"/>
    <w:rsid w:val="207A33E8"/>
    <w:rsid w:val="207B289B"/>
    <w:rsid w:val="207B759F"/>
    <w:rsid w:val="207D242B"/>
    <w:rsid w:val="208F03B0"/>
    <w:rsid w:val="209546A1"/>
    <w:rsid w:val="20AA6F98"/>
    <w:rsid w:val="20BE27CB"/>
    <w:rsid w:val="20BE4604"/>
    <w:rsid w:val="20C0120F"/>
    <w:rsid w:val="20C547D3"/>
    <w:rsid w:val="20C718F8"/>
    <w:rsid w:val="20C92FEC"/>
    <w:rsid w:val="20CA76F9"/>
    <w:rsid w:val="20CB694C"/>
    <w:rsid w:val="20D307A1"/>
    <w:rsid w:val="20DA0532"/>
    <w:rsid w:val="20DD736E"/>
    <w:rsid w:val="20E4031F"/>
    <w:rsid w:val="20E51A10"/>
    <w:rsid w:val="20E530D6"/>
    <w:rsid w:val="20E661B6"/>
    <w:rsid w:val="20EB2E11"/>
    <w:rsid w:val="20EE5E2D"/>
    <w:rsid w:val="20EF49EE"/>
    <w:rsid w:val="21070D18"/>
    <w:rsid w:val="210B5C89"/>
    <w:rsid w:val="21130FE1"/>
    <w:rsid w:val="2114384F"/>
    <w:rsid w:val="211508B6"/>
    <w:rsid w:val="2116094D"/>
    <w:rsid w:val="211D3C0E"/>
    <w:rsid w:val="212251A4"/>
    <w:rsid w:val="212C6029"/>
    <w:rsid w:val="21310203"/>
    <w:rsid w:val="21311DFD"/>
    <w:rsid w:val="213A6CA9"/>
    <w:rsid w:val="21494A03"/>
    <w:rsid w:val="214B42D7"/>
    <w:rsid w:val="214E314D"/>
    <w:rsid w:val="21541DEF"/>
    <w:rsid w:val="215C32CF"/>
    <w:rsid w:val="21627873"/>
    <w:rsid w:val="21717B2A"/>
    <w:rsid w:val="21893052"/>
    <w:rsid w:val="21961C54"/>
    <w:rsid w:val="21997739"/>
    <w:rsid w:val="21A71274"/>
    <w:rsid w:val="21B005DE"/>
    <w:rsid w:val="21B74211"/>
    <w:rsid w:val="21B77BBF"/>
    <w:rsid w:val="21C14ACF"/>
    <w:rsid w:val="21CE6B4C"/>
    <w:rsid w:val="21D23AB1"/>
    <w:rsid w:val="21E0250F"/>
    <w:rsid w:val="21E43094"/>
    <w:rsid w:val="21E433F2"/>
    <w:rsid w:val="21EF4865"/>
    <w:rsid w:val="21F66939"/>
    <w:rsid w:val="21F93D33"/>
    <w:rsid w:val="21FA7AAB"/>
    <w:rsid w:val="2201708C"/>
    <w:rsid w:val="22037C06"/>
    <w:rsid w:val="220D7F1E"/>
    <w:rsid w:val="220F17A9"/>
    <w:rsid w:val="22162B37"/>
    <w:rsid w:val="221C5C74"/>
    <w:rsid w:val="22252D7A"/>
    <w:rsid w:val="222C0753"/>
    <w:rsid w:val="222D1C2F"/>
    <w:rsid w:val="223236E9"/>
    <w:rsid w:val="22400EBD"/>
    <w:rsid w:val="22401962"/>
    <w:rsid w:val="22425A2E"/>
    <w:rsid w:val="224D70E7"/>
    <w:rsid w:val="225B5ECC"/>
    <w:rsid w:val="225D6548"/>
    <w:rsid w:val="225F297D"/>
    <w:rsid w:val="22606C0B"/>
    <w:rsid w:val="226B61C1"/>
    <w:rsid w:val="226D14F1"/>
    <w:rsid w:val="226F1F2B"/>
    <w:rsid w:val="227D5CA3"/>
    <w:rsid w:val="228201CD"/>
    <w:rsid w:val="228342F5"/>
    <w:rsid w:val="22883C87"/>
    <w:rsid w:val="228C01B0"/>
    <w:rsid w:val="229B15E4"/>
    <w:rsid w:val="229D6DA2"/>
    <w:rsid w:val="22A146F2"/>
    <w:rsid w:val="22A4235C"/>
    <w:rsid w:val="22A939AB"/>
    <w:rsid w:val="22B12860"/>
    <w:rsid w:val="22B83BEE"/>
    <w:rsid w:val="22B96659"/>
    <w:rsid w:val="22D00801"/>
    <w:rsid w:val="22DB6593"/>
    <w:rsid w:val="22E01FD3"/>
    <w:rsid w:val="22E62E69"/>
    <w:rsid w:val="22E66C6E"/>
    <w:rsid w:val="22F33CA6"/>
    <w:rsid w:val="22F54EA7"/>
    <w:rsid w:val="22F866E1"/>
    <w:rsid w:val="230079B7"/>
    <w:rsid w:val="23021DF6"/>
    <w:rsid w:val="231132FF"/>
    <w:rsid w:val="231430AC"/>
    <w:rsid w:val="231B3181"/>
    <w:rsid w:val="231B417D"/>
    <w:rsid w:val="231B63C2"/>
    <w:rsid w:val="232030F2"/>
    <w:rsid w:val="232243B7"/>
    <w:rsid w:val="232A7DD4"/>
    <w:rsid w:val="233174FD"/>
    <w:rsid w:val="23376FB6"/>
    <w:rsid w:val="23404C0D"/>
    <w:rsid w:val="234611FA"/>
    <w:rsid w:val="236A4649"/>
    <w:rsid w:val="236C6787"/>
    <w:rsid w:val="237044C9"/>
    <w:rsid w:val="23750201"/>
    <w:rsid w:val="23825FAA"/>
    <w:rsid w:val="23912F81"/>
    <w:rsid w:val="2392443F"/>
    <w:rsid w:val="23AB3883"/>
    <w:rsid w:val="23B07E0C"/>
    <w:rsid w:val="23B32608"/>
    <w:rsid w:val="23B51EDC"/>
    <w:rsid w:val="23B96153"/>
    <w:rsid w:val="23BB51B7"/>
    <w:rsid w:val="23CA6380"/>
    <w:rsid w:val="23CE155A"/>
    <w:rsid w:val="23DD6AD6"/>
    <w:rsid w:val="23E26A49"/>
    <w:rsid w:val="23E7405F"/>
    <w:rsid w:val="23E8420E"/>
    <w:rsid w:val="23EA6F56"/>
    <w:rsid w:val="23EB3B50"/>
    <w:rsid w:val="23F734FB"/>
    <w:rsid w:val="24026F8C"/>
    <w:rsid w:val="24034FA7"/>
    <w:rsid w:val="240510B5"/>
    <w:rsid w:val="24053A6E"/>
    <w:rsid w:val="24092201"/>
    <w:rsid w:val="240B2444"/>
    <w:rsid w:val="24101E4E"/>
    <w:rsid w:val="24155071"/>
    <w:rsid w:val="24174D49"/>
    <w:rsid w:val="242502D3"/>
    <w:rsid w:val="243F3566"/>
    <w:rsid w:val="24600C0F"/>
    <w:rsid w:val="24617CAD"/>
    <w:rsid w:val="246E2D16"/>
    <w:rsid w:val="247179A7"/>
    <w:rsid w:val="24757BFC"/>
    <w:rsid w:val="24795A13"/>
    <w:rsid w:val="247E5C56"/>
    <w:rsid w:val="2483022C"/>
    <w:rsid w:val="24997A50"/>
    <w:rsid w:val="249B582B"/>
    <w:rsid w:val="249D5940"/>
    <w:rsid w:val="24A64E3C"/>
    <w:rsid w:val="24B31C9A"/>
    <w:rsid w:val="24B91EA0"/>
    <w:rsid w:val="24C04FDC"/>
    <w:rsid w:val="24C50845"/>
    <w:rsid w:val="24C74B44"/>
    <w:rsid w:val="24CB1F36"/>
    <w:rsid w:val="24D12D46"/>
    <w:rsid w:val="24D35E9C"/>
    <w:rsid w:val="24D82F22"/>
    <w:rsid w:val="24DC6BA4"/>
    <w:rsid w:val="24E16D01"/>
    <w:rsid w:val="24E94533"/>
    <w:rsid w:val="24EE7D9B"/>
    <w:rsid w:val="24FE5668"/>
    <w:rsid w:val="2501527E"/>
    <w:rsid w:val="250255F5"/>
    <w:rsid w:val="2503311B"/>
    <w:rsid w:val="250436C8"/>
    <w:rsid w:val="25062374"/>
    <w:rsid w:val="250748B2"/>
    <w:rsid w:val="250D2C18"/>
    <w:rsid w:val="252217F3"/>
    <w:rsid w:val="252611F9"/>
    <w:rsid w:val="25381017"/>
    <w:rsid w:val="253A5C63"/>
    <w:rsid w:val="253C0B8C"/>
    <w:rsid w:val="253D487F"/>
    <w:rsid w:val="253D5BE5"/>
    <w:rsid w:val="25432BC2"/>
    <w:rsid w:val="25473008"/>
    <w:rsid w:val="2549584E"/>
    <w:rsid w:val="254A0D4A"/>
    <w:rsid w:val="254C7172"/>
    <w:rsid w:val="254E773E"/>
    <w:rsid w:val="254F6C45"/>
    <w:rsid w:val="25553977"/>
    <w:rsid w:val="255701E1"/>
    <w:rsid w:val="255B4D05"/>
    <w:rsid w:val="255C655B"/>
    <w:rsid w:val="255E59A9"/>
    <w:rsid w:val="2567514D"/>
    <w:rsid w:val="256B3811"/>
    <w:rsid w:val="257E64F7"/>
    <w:rsid w:val="25893A43"/>
    <w:rsid w:val="259518CB"/>
    <w:rsid w:val="25983863"/>
    <w:rsid w:val="25B4291C"/>
    <w:rsid w:val="25B530D0"/>
    <w:rsid w:val="25BC39F6"/>
    <w:rsid w:val="25BF1EB2"/>
    <w:rsid w:val="25C06FB5"/>
    <w:rsid w:val="25C1100C"/>
    <w:rsid w:val="25D02FFD"/>
    <w:rsid w:val="25D75396"/>
    <w:rsid w:val="25D92115"/>
    <w:rsid w:val="25DA3E87"/>
    <w:rsid w:val="25DE1BBE"/>
    <w:rsid w:val="25E33F69"/>
    <w:rsid w:val="25E35543"/>
    <w:rsid w:val="25EC118F"/>
    <w:rsid w:val="25FC039B"/>
    <w:rsid w:val="26024C0D"/>
    <w:rsid w:val="26116869"/>
    <w:rsid w:val="261338A2"/>
    <w:rsid w:val="261A4BC0"/>
    <w:rsid w:val="26207C03"/>
    <w:rsid w:val="262212E9"/>
    <w:rsid w:val="262308F6"/>
    <w:rsid w:val="26295AD5"/>
    <w:rsid w:val="26315FCE"/>
    <w:rsid w:val="26325A66"/>
    <w:rsid w:val="26331252"/>
    <w:rsid w:val="263E475E"/>
    <w:rsid w:val="264467B2"/>
    <w:rsid w:val="26511383"/>
    <w:rsid w:val="26583B24"/>
    <w:rsid w:val="265853B6"/>
    <w:rsid w:val="265C6FB2"/>
    <w:rsid w:val="266247DF"/>
    <w:rsid w:val="267A740D"/>
    <w:rsid w:val="267C0A39"/>
    <w:rsid w:val="26875EE9"/>
    <w:rsid w:val="2689632E"/>
    <w:rsid w:val="26926505"/>
    <w:rsid w:val="269B185D"/>
    <w:rsid w:val="26A90756"/>
    <w:rsid w:val="26AF2F9A"/>
    <w:rsid w:val="26B050DD"/>
    <w:rsid w:val="26BF0015"/>
    <w:rsid w:val="26BF4371"/>
    <w:rsid w:val="26BF6183"/>
    <w:rsid w:val="26C22139"/>
    <w:rsid w:val="26CA2142"/>
    <w:rsid w:val="26CF6A37"/>
    <w:rsid w:val="26D60FBC"/>
    <w:rsid w:val="26E3118D"/>
    <w:rsid w:val="26E31456"/>
    <w:rsid w:val="26EC20B9"/>
    <w:rsid w:val="26F86D38"/>
    <w:rsid w:val="27041EA4"/>
    <w:rsid w:val="270A253F"/>
    <w:rsid w:val="270F3903"/>
    <w:rsid w:val="271433BD"/>
    <w:rsid w:val="27182EAE"/>
    <w:rsid w:val="271F39BF"/>
    <w:rsid w:val="2726516C"/>
    <w:rsid w:val="272F6449"/>
    <w:rsid w:val="27374E33"/>
    <w:rsid w:val="273812F8"/>
    <w:rsid w:val="273870AC"/>
    <w:rsid w:val="274962F7"/>
    <w:rsid w:val="274A1860"/>
    <w:rsid w:val="275E4DF0"/>
    <w:rsid w:val="27606E57"/>
    <w:rsid w:val="27610E43"/>
    <w:rsid w:val="2761540B"/>
    <w:rsid w:val="276B6E49"/>
    <w:rsid w:val="277166D1"/>
    <w:rsid w:val="27734537"/>
    <w:rsid w:val="27781B9E"/>
    <w:rsid w:val="27817719"/>
    <w:rsid w:val="2786213D"/>
    <w:rsid w:val="27932534"/>
    <w:rsid w:val="279369D8"/>
    <w:rsid w:val="27941CEE"/>
    <w:rsid w:val="27A159AD"/>
    <w:rsid w:val="27A91D58"/>
    <w:rsid w:val="27AE3812"/>
    <w:rsid w:val="27AF1C3C"/>
    <w:rsid w:val="27AF30E6"/>
    <w:rsid w:val="27BA5CA5"/>
    <w:rsid w:val="27BC7FFB"/>
    <w:rsid w:val="27C42589"/>
    <w:rsid w:val="27CB43C4"/>
    <w:rsid w:val="27CB7F20"/>
    <w:rsid w:val="27CC5E79"/>
    <w:rsid w:val="27D55071"/>
    <w:rsid w:val="27F433F3"/>
    <w:rsid w:val="27FC5DA8"/>
    <w:rsid w:val="280746CD"/>
    <w:rsid w:val="28105227"/>
    <w:rsid w:val="28115C9D"/>
    <w:rsid w:val="28146481"/>
    <w:rsid w:val="281E1EFD"/>
    <w:rsid w:val="28201C28"/>
    <w:rsid w:val="28226783"/>
    <w:rsid w:val="2826759D"/>
    <w:rsid w:val="282B4E63"/>
    <w:rsid w:val="282C2D82"/>
    <w:rsid w:val="283422A1"/>
    <w:rsid w:val="28391CFE"/>
    <w:rsid w:val="283D5D23"/>
    <w:rsid w:val="283E523E"/>
    <w:rsid w:val="28414686"/>
    <w:rsid w:val="284303FE"/>
    <w:rsid w:val="28643ED1"/>
    <w:rsid w:val="28650375"/>
    <w:rsid w:val="286D6AF8"/>
    <w:rsid w:val="28723AB4"/>
    <w:rsid w:val="28760480"/>
    <w:rsid w:val="2877751D"/>
    <w:rsid w:val="28812CD5"/>
    <w:rsid w:val="28844573"/>
    <w:rsid w:val="28881F21"/>
    <w:rsid w:val="289335D2"/>
    <w:rsid w:val="28C256CF"/>
    <w:rsid w:val="28CA3668"/>
    <w:rsid w:val="28D4506D"/>
    <w:rsid w:val="28DA4193"/>
    <w:rsid w:val="28FD3D8A"/>
    <w:rsid w:val="28FD67FF"/>
    <w:rsid w:val="29006CED"/>
    <w:rsid w:val="290114EB"/>
    <w:rsid w:val="2903193C"/>
    <w:rsid w:val="29096D87"/>
    <w:rsid w:val="290B020C"/>
    <w:rsid w:val="2912392D"/>
    <w:rsid w:val="291E1EF7"/>
    <w:rsid w:val="29205BEF"/>
    <w:rsid w:val="29211DC2"/>
    <w:rsid w:val="29276C0F"/>
    <w:rsid w:val="293953C4"/>
    <w:rsid w:val="293D0C17"/>
    <w:rsid w:val="293E2974"/>
    <w:rsid w:val="293E7102"/>
    <w:rsid w:val="29450C10"/>
    <w:rsid w:val="294B488F"/>
    <w:rsid w:val="29567CBD"/>
    <w:rsid w:val="29583A35"/>
    <w:rsid w:val="296A2677"/>
    <w:rsid w:val="296D0128"/>
    <w:rsid w:val="296D5007"/>
    <w:rsid w:val="296E4F42"/>
    <w:rsid w:val="297414C3"/>
    <w:rsid w:val="297A3EDD"/>
    <w:rsid w:val="29802F8C"/>
    <w:rsid w:val="29852351"/>
    <w:rsid w:val="298A5BB9"/>
    <w:rsid w:val="29982E07"/>
    <w:rsid w:val="29996B12"/>
    <w:rsid w:val="29A0362E"/>
    <w:rsid w:val="29A53E92"/>
    <w:rsid w:val="29AA70BF"/>
    <w:rsid w:val="29B5189A"/>
    <w:rsid w:val="29C462AA"/>
    <w:rsid w:val="29CC7F7F"/>
    <w:rsid w:val="29D357B2"/>
    <w:rsid w:val="29D37560"/>
    <w:rsid w:val="29D54965"/>
    <w:rsid w:val="29E4095D"/>
    <w:rsid w:val="29E51041"/>
    <w:rsid w:val="29F65B41"/>
    <w:rsid w:val="2A054796"/>
    <w:rsid w:val="2A07580D"/>
    <w:rsid w:val="2A0B10C8"/>
    <w:rsid w:val="2A0B4F4C"/>
    <w:rsid w:val="2A0F5401"/>
    <w:rsid w:val="2A1831C5"/>
    <w:rsid w:val="2A1C3834"/>
    <w:rsid w:val="2A1F4553"/>
    <w:rsid w:val="2A2A70A0"/>
    <w:rsid w:val="2A2D4EC2"/>
    <w:rsid w:val="2A3B16C9"/>
    <w:rsid w:val="2A407808"/>
    <w:rsid w:val="2A4F3BBF"/>
    <w:rsid w:val="2A54259B"/>
    <w:rsid w:val="2A592168"/>
    <w:rsid w:val="2A612DBE"/>
    <w:rsid w:val="2A634893"/>
    <w:rsid w:val="2A6428AE"/>
    <w:rsid w:val="2A7228D5"/>
    <w:rsid w:val="2A730D0E"/>
    <w:rsid w:val="2A740F74"/>
    <w:rsid w:val="2A7530F1"/>
    <w:rsid w:val="2A7E3970"/>
    <w:rsid w:val="2A8916D2"/>
    <w:rsid w:val="2A8F792B"/>
    <w:rsid w:val="2A9211C9"/>
    <w:rsid w:val="2A9F38E6"/>
    <w:rsid w:val="2AAB2C02"/>
    <w:rsid w:val="2AB62065"/>
    <w:rsid w:val="2AD27734"/>
    <w:rsid w:val="2ADA66CC"/>
    <w:rsid w:val="2AE61515"/>
    <w:rsid w:val="2AE92A77"/>
    <w:rsid w:val="2AFA35B4"/>
    <w:rsid w:val="2B033456"/>
    <w:rsid w:val="2B07167A"/>
    <w:rsid w:val="2B0A0D5F"/>
    <w:rsid w:val="2B120295"/>
    <w:rsid w:val="2B1778FA"/>
    <w:rsid w:val="2B1E054E"/>
    <w:rsid w:val="2B2A70E5"/>
    <w:rsid w:val="2B2B10ED"/>
    <w:rsid w:val="2B2B45F1"/>
    <w:rsid w:val="2B336ED3"/>
    <w:rsid w:val="2B4321B4"/>
    <w:rsid w:val="2B443561"/>
    <w:rsid w:val="2B4B71CC"/>
    <w:rsid w:val="2B502629"/>
    <w:rsid w:val="2B57795C"/>
    <w:rsid w:val="2B593A95"/>
    <w:rsid w:val="2B5D79E0"/>
    <w:rsid w:val="2B603075"/>
    <w:rsid w:val="2B6050C6"/>
    <w:rsid w:val="2B672365"/>
    <w:rsid w:val="2B824D9A"/>
    <w:rsid w:val="2B885BD7"/>
    <w:rsid w:val="2B890D4C"/>
    <w:rsid w:val="2B893469"/>
    <w:rsid w:val="2BA268EE"/>
    <w:rsid w:val="2BAF236C"/>
    <w:rsid w:val="2BB16143"/>
    <w:rsid w:val="2BB4516F"/>
    <w:rsid w:val="2BB720E5"/>
    <w:rsid w:val="2BBC693B"/>
    <w:rsid w:val="2BC2163A"/>
    <w:rsid w:val="2BD31A99"/>
    <w:rsid w:val="2BD75238"/>
    <w:rsid w:val="2BEC04AB"/>
    <w:rsid w:val="2BF77448"/>
    <w:rsid w:val="2BFD08C4"/>
    <w:rsid w:val="2BFE5184"/>
    <w:rsid w:val="2BFF7C49"/>
    <w:rsid w:val="2C06412D"/>
    <w:rsid w:val="2C0B2FE1"/>
    <w:rsid w:val="2C0D0A34"/>
    <w:rsid w:val="2C271DE5"/>
    <w:rsid w:val="2C275941"/>
    <w:rsid w:val="2C3209AA"/>
    <w:rsid w:val="2C344365"/>
    <w:rsid w:val="2C405313"/>
    <w:rsid w:val="2C417F04"/>
    <w:rsid w:val="2C4E7372"/>
    <w:rsid w:val="2C5129BE"/>
    <w:rsid w:val="2C5B3F43"/>
    <w:rsid w:val="2C5E6453"/>
    <w:rsid w:val="2C60130A"/>
    <w:rsid w:val="2C604FDA"/>
    <w:rsid w:val="2C6208C4"/>
    <w:rsid w:val="2C625CF0"/>
    <w:rsid w:val="2C655A3B"/>
    <w:rsid w:val="2C6801A0"/>
    <w:rsid w:val="2C6941AB"/>
    <w:rsid w:val="2C6F6899"/>
    <w:rsid w:val="2C723060"/>
    <w:rsid w:val="2C817A09"/>
    <w:rsid w:val="2C8B5ED0"/>
    <w:rsid w:val="2C941621"/>
    <w:rsid w:val="2C9C2F83"/>
    <w:rsid w:val="2CA91E8E"/>
    <w:rsid w:val="2CAA6CDE"/>
    <w:rsid w:val="2CAB3A68"/>
    <w:rsid w:val="2CAC1BAF"/>
    <w:rsid w:val="2CAC4BA2"/>
    <w:rsid w:val="2CAE7E10"/>
    <w:rsid w:val="2CB3174D"/>
    <w:rsid w:val="2CB67FA0"/>
    <w:rsid w:val="2CBD61EB"/>
    <w:rsid w:val="2CBF577C"/>
    <w:rsid w:val="2CC16B89"/>
    <w:rsid w:val="2CD35498"/>
    <w:rsid w:val="2CD7205C"/>
    <w:rsid w:val="2CD81986"/>
    <w:rsid w:val="2CD86C3B"/>
    <w:rsid w:val="2CDA0C05"/>
    <w:rsid w:val="2CE657FC"/>
    <w:rsid w:val="2CF3012F"/>
    <w:rsid w:val="2D0312D3"/>
    <w:rsid w:val="2D237A59"/>
    <w:rsid w:val="2D253895"/>
    <w:rsid w:val="2D2E4048"/>
    <w:rsid w:val="2D2F01DE"/>
    <w:rsid w:val="2D33789C"/>
    <w:rsid w:val="2D435597"/>
    <w:rsid w:val="2D52257B"/>
    <w:rsid w:val="2D541AD2"/>
    <w:rsid w:val="2D592B06"/>
    <w:rsid w:val="2D5A0767"/>
    <w:rsid w:val="2D6F134E"/>
    <w:rsid w:val="2D7D16EA"/>
    <w:rsid w:val="2D7E0BA8"/>
    <w:rsid w:val="2D870D8D"/>
    <w:rsid w:val="2D8C7FEC"/>
    <w:rsid w:val="2D8D438A"/>
    <w:rsid w:val="2D906ED5"/>
    <w:rsid w:val="2D9708A4"/>
    <w:rsid w:val="2D9F1EF2"/>
    <w:rsid w:val="2DA41B2C"/>
    <w:rsid w:val="2DA742FE"/>
    <w:rsid w:val="2DB317B9"/>
    <w:rsid w:val="2DB604DD"/>
    <w:rsid w:val="2DB77BDA"/>
    <w:rsid w:val="2DC071FE"/>
    <w:rsid w:val="2DC77FA9"/>
    <w:rsid w:val="2DD11B59"/>
    <w:rsid w:val="2DDB4C35"/>
    <w:rsid w:val="2DE0080A"/>
    <w:rsid w:val="2DE1756A"/>
    <w:rsid w:val="2DEB0301"/>
    <w:rsid w:val="2DEF248E"/>
    <w:rsid w:val="2DF10C78"/>
    <w:rsid w:val="2DF126AA"/>
    <w:rsid w:val="2DFD2DFD"/>
    <w:rsid w:val="2E045F3A"/>
    <w:rsid w:val="2E093550"/>
    <w:rsid w:val="2E124548"/>
    <w:rsid w:val="2E311DCA"/>
    <w:rsid w:val="2E3D7A51"/>
    <w:rsid w:val="2E4251AC"/>
    <w:rsid w:val="2E43476A"/>
    <w:rsid w:val="2E4A318D"/>
    <w:rsid w:val="2E4E5407"/>
    <w:rsid w:val="2E5A3DAC"/>
    <w:rsid w:val="2E5A5987"/>
    <w:rsid w:val="2E692241"/>
    <w:rsid w:val="2E7D5E52"/>
    <w:rsid w:val="2E831A06"/>
    <w:rsid w:val="2E837EE4"/>
    <w:rsid w:val="2E876B6B"/>
    <w:rsid w:val="2E894691"/>
    <w:rsid w:val="2E8B5844"/>
    <w:rsid w:val="2E91731A"/>
    <w:rsid w:val="2E9D638E"/>
    <w:rsid w:val="2EA821C2"/>
    <w:rsid w:val="2EAA7E90"/>
    <w:rsid w:val="2EB15996"/>
    <w:rsid w:val="2EB50105"/>
    <w:rsid w:val="2EC07F89"/>
    <w:rsid w:val="2EDE6500"/>
    <w:rsid w:val="2EE21A82"/>
    <w:rsid w:val="2EE26967"/>
    <w:rsid w:val="2EE303AC"/>
    <w:rsid w:val="2EEB3E5F"/>
    <w:rsid w:val="2EEC1C48"/>
    <w:rsid w:val="2EF8490E"/>
    <w:rsid w:val="2F042DC6"/>
    <w:rsid w:val="2F053F3B"/>
    <w:rsid w:val="2F0E4B96"/>
    <w:rsid w:val="2F1549F2"/>
    <w:rsid w:val="2F237FA6"/>
    <w:rsid w:val="2F2D5DE2"/>
    <w:rsid w:val="2F303B49"/>
    <w:rsid w:val="2F4C5E70"/>
    <w:rsid w:val="2F4C6F0D"/>
    <w:rsid w:val="2F526CA4"/>
    <w:rsid w:val="2F634EE2"/>
    <w:rsid w:val="2F6A2714"/>
    <w:rsid w:val="2F6B1FE9"/>
    <w:rsid w:val="2F7C41F6"/>
    <w:rsid w:val="2F977282"/>
    <w:rsid w:val="2F9904EA"/>
    <w:rsid w:val="2FAD0853"/>
    <w:rsid w:val="2FC55B9D"/>
    <w:rsid w:val="2FC7536F"/>
    <w:rsid w:val="2FC8743B"/>
    <w:rsid w:val="2FDB6BB3"/>
    <w:rsid w:val="2FE01C6D"/>
    <w:rsid w:val="2FE23C91"/>
    <w:rsid w:val="2FEA73B1"/>
    <w:rsid w:val="2FF017C0"/>
    <w:rsid w:val="2FF71A70"/>
    <w:rsid w:val="2FFB3907"/>
    <w:rsid w:val="30041E3C"/>
    <w:rsid w:val="30064D3E"/>
    <w:rsid w:val="301377D6"/>
    <w:rsid w:val="3016768F"/>
    <w:rsid w:val="304271ED"/>
    <w:rsid w:val="305E1622"/>
    <w:rsid w:val="30613E51"/>
    <w:rsid w:val="3066070C"/>
    <w:rsid w:val="306A6644"/>
    <w:rsid w:val="306C6018"/>
    <w:rsid w:val="30744ECD"/>
    <w:rsid w:val="307C7BA6"/>
    <w:rsid w:val="30803872"/>
    <w:rsid w:val="3080639F"/>
    <w:rsid w:val="308A47E2"/>
    <w:rsid w:val="308F09BC"/>
    <w:rsid w:val="30954D7E"/>
    <w:rsid w:val="309A30B2"/>
    <w:rsid w:val="30A05CC2"/>
    <w:rsid w:val="30A40FEC"/>
    <w:rsid w:val="30A9361D"/>
    <w:rsid w:val="30B33C47"/>
    <w:rsid w:val="30B3746C"/>
    <w:rsid w:val="30B67293"/>
    <w:rsid w:val="30BE0205"/>
    <w:rsid w:val="30D057F2"/>
    <w:rsid w:val="30E21733"/>
    <w:rsid w:val="30F006F7"/>
    <w:rsid w:val="30F77FD8"/>
    <w:rsid w:val="30FC4781"/>
    <w:rsid w:val="30FD3EF5"/>
    <w:rsid w:val="30FE19BD"/>
    <w:rsid w:val="3103697D"/>
    <w:rsid w:val="310426F5"/>
    <w:rsid w:val="31134D4C"/>
    <w:rsid w:val="311B6C45"/>
    <w:rsid w:val="31254D7E"/>
    <w:rsid w:val="312608BD"/>
    <w:rsid w:val="31376626"/>
    <w:rsid w:val="313D6F07"/>
    <w:rsid w:val="31466869"/>
    <w:rsid w:val="31496359"/>
    <w:rsid w:val="314B6FC4"/>
    <w:rsid w:val="31501496"/>
    <w:rsid w:val="31540F86"/>
    <w:rsid w:val="315F185A"/>
    <w:rsid w:val="31615451"/>
    <w:rsid w:val="317550ED"/>
    <w:rsid w:val="31807FCD"/>
    <w:rsid w:val="318F336E"/>
    <w:rsid w:val="319620CE"/>
    <w:rsid w:val="319C35DE"/>
    <w:rsid w:val="319E7876"/>
    <w:rsid w:val="31A32F06"/>
    <w:rsid w:val="31A57A34"/>
    <w:rsid w:val="31B92D40"/>
    <w:rsid w:val="31C53C32"/>
    <w:rsid w:val="31C559E0"/>
    <w:rsid w:val="31C756D3"/>
    <w:rsid w:val="31D45EB7"/>
    <w:rsid w:val="31DF1A56"/>
    <w:rsid w:val="31E325ED"/>
    <w:rsid w:val="31E56082"/>
    <w:rsid w:val="31E94C9D"/>
    <w:rsid w:val="31F4367C"/>
    <w:rsid w:val="3203475A"/>
    <w:rsid w:val="32045C51"/>
    <w:rsid w:val="32193CE1"/>
    <w:rsid w:val="322830C2"/>
    <w:rsid w:val="32292413"/>
    <w:rsid w:val="323047F2"/>
    <w:rsid w:val="32382656"/>
    <w:rsid w:val="323A4620"/>
    <w:rsid w:val="323B0659"/>
    <w:rsid w:val="323D5B25"/>
    <w:rsid w:val="32427031"/>
    <w:rsid w:val="32430FFB"/>
    <w:rsid w:val="32460866"/>
    <w:rsid w:val="325925CC"/>
    <w:rsid w:val="325A20DF"/>
    <w:rsid w:val="325C3906"/>
    <w:rsid w:val="326128BE"/>
    <w:rsid w:val="326450F6"/>
    <w:rsid w:val="326C31F7"/>
    <w:rsid w:val="3271320C"/>
    <w:rsid w:val="3273177F"/>
    <w:rsid w:val="32774045"/>
    <w:rsid w:val="32816997"/>
    <w:rsid w:val="32843E49"/>
    <w:rsid w:val="32870EE7"/>
    <w:rsid w:val="329472E8"/>
    <w:rsid w:val="32AC0EAB"/>
    <w:rsid w:val="32AF043E"/>
    <w:rsid w:val="32B31CDC"/>
    <w:rsid w:val="32B555C0"/>
    <w:rsid w:val="32C37B36"/>
    <w:rsid w:val="32C844E7"/>
    <w:rsid w:val="32D53419"/>
    <w:rsid w:val="32D6161D"/>
    <w:rsid w:val="32DC173E"/>
    <w:rsid w:val="32E3455F"/>
    <w:rsid w:val="32E4458C"/>
    <w:rsid w:val="32EB688D"/>
    <w:rsid w:val="32F86A7D"/>
    <w:rsid w:val="330126D7"/>
    <w:rsid w:val="330A5EF1"/>
    <w:rsid w:val="330D3AE3"/>
    <w:rsid w:val="331A7AA9"/>
    <w:rsid w:val="331C5AD4"/>
    <w:rsid w:val="331D184C"/>
    <w:rsid w:val="332309C0"/>
    <w:rsid w:val="33264BA4"/>
    <w:rsid w:val="332E3A59"/>
    <w:rsid w:val="33301B34"/>
    <w:rsid w:val="33340117"/>
    <w:rsid w:val="3337290D"/>
    <w:rsid w:val="333A0650"/>
    <w:rsid w:val="33412253"/>
    <w:rsid w:val="33430C3B"/>
    <w:rsid w:val="33433E12"/>
    <w:rsid w:val="33462385"/>
    <w:rsid w:val="33557D62"/>
    <w:rsid w:val="33627935"/>
    <w:rsid w:val="336531A1"/>
    <w:rsid w:val="33661445"/>
    <w:rsid w:val="33707BCD"/>
    <w:rsid w:val="338A5133"/>
    <w:rsid w:val="33925D96"/>
    <w:rsid w:val="339C3875"/>
    <w:rsid w:val="33AB5B87"/>
    <w:rsid w:val="33AD497E"/>
    <w:rsid w:val="33B35AB5"/>
    <w:rsid w:val="33BB353F"/>
    <w:rsid w:val="33BB397D"/>
    <w:rsid w:val="33C00B55"/>
    <w:rsid w:val="33C7156B"/>
    <w:rsid w:val="33CC574C"/>
    <w:rsid w:val="33D04B10"/>
    <w:rsid w:val="33DB78DC"/>
    <w:rsid w:val="33DC1707"/>
    <w:rsid w:val="33EA060C"/>
    <w:rsid w:val="33F6401E"/>
    <w:rsid w:val="34054850"/>
    <w:rsid w:val="340D18C0"/>
    <w:rsid w:val="34211608"/>
    <w:rsid w:val="3422536C"/>
    <w:rsid w:val="34267619"/>
    <w:rsid w:val="342B60E5"/>
    <w:rsid w:val="342D3D10"/>
    <w:rsid w:val="342F1F88"/>
    <w:rsid w:val="34323A47"/>
    <w:rsid w:val="343C3F54"/>
    <w:rsid w:val="343E02FA"/>
    <w:rsid w:val="344057F2"/>
    <w:rsid w:val="34611F6C"/>
    <w:rsid w:val="34744F01"/>
    <w:rsid w:val="347C23F8"/>
    <w:rsid w:val="347E5715"/>
    <w:rsid w:val="34810434"/>
    <w:rsid w:val="34844F48"/>
    <w:rsid w:val="34864FE8"/>
    <w:rsid w:val="34953CAE"/>
    <w:rsid w:val="34AE3693"/>
    <w:rsid w:val="34B22FF0"/>
    <w:rsid w:val="34B57D75"/>
    <w:rsid w:val="34C04B85"/>
    <w:rsid w:val="34CF0596"/>
    <w:rsid w:val="34CF08F9"/>
    <w:rsid w:val="34D15E0D"/>
    <w:rsid w:val="34D50630"/>
    <w:rsid w:val="34D643A8"/>
    <w:rsid w:val="34DB551B"/>
    <w:rsid w:val="34E02D31"/>
    <w:rsid w:val="34EC597A"/>
    <w:rsid w:val="34EE34A0"/>
    <w:rsid w:val="34F565DC"/>
    <w:rsid w:val="34F92AFA"/>
    <w:rsid w:val="35004DDD"/>
    <w:rsid w:val="35111562"/>
    <w:rsid w:val="35151C0C"/>
    <w:rsid w:val="351D1FD7"/>
    <w:rsid w:val="35254A78"/>
    <w:rsid w:val="352944D8"/>
    <w:rsid w:val="352B0292"/>
    <w:rsid w:val="3531125E"/>
    <w:rsid w:val="35346293"/>
    <w:rsid w:val="35380BBF"/>
    <w:rsid w:val="3538239D"/>
    <w:rsid w:val="353C7FC9"/>
    <w:rsid w:val="353D61D5"/>
    <w:rsid w:val="354C231A"/>
    <w:rsid w:val="355035A2"/>
    <w:rsid w:val="3553576C"/>
    <w:rsid w:val="355748A5"/>
    <w:rsid w:val="35586B6B"/>
    <w:rsid w:val="355E5AD1"/>
    <w:rsid w:val="3563065D"/>
    <w:rsid w:val="356E3DC6"/>
    <w:rsid w:val="35722A94"/>
    <w:rsid w:val="35744DE9"/>
    <w:rsid w:val="357532E4"/>
    <w:rsid w:val="3578720D"/>
    <w:rsid w:val="357C6CFE"/>
    <w:rsid w:val="35885CAA"/>
    <w:rsid w:val="358B6E4D"/>
    <w:rsid w:val="359F2181"/>
    <w:rsid w:val="35A8263D"/>
    <w:rsid w:val="35AA386B"/>
    <w:rsid w:val="35B46376"/>
    <w:rsid w:val="35B50461"/>
    <w:rsid w:val="35C16E06"/>
    <w:rsid w:val="35CA58B9"/>
    <w:rsid w:val="35CA5D57"/>
    <w:rsid w:val="35CB558F"/>
    <w:rsid w:val="35CC3135"/>
    <w:rsid w:val="35CD52FF"/>
    <w:rsid w:val="35D04FA4"/>
    <w:rsid w:val="35D52BEF"/>
    <w:rsid w:val="35D94150"/>
    <w:rsid w:val="35E825E5"/>
    <w:rsid w:val="35F44AE6"/>
    <w:rsid w:val="35F72828"/>
    <w:rsid w:val="35FC1BEC"/>
    <w:rsid w:val="35FE3BB6"/>
    <w:rsid w:val="360311CD"/>
    <w:rsid w:val="36033620"/>
    <w:rsid w:val="36064819"/>
    <w:rsid w:val="360B3258"/>
    <w:rsid w:val="360E3A7E"/>
    <w:rsid w:val="36205FC2"/>
    <w:rsid w:val="36226CDD"/>
    <w:rsid w:val="36321AB2"/>
    <w:rsid w:val="36362521"/>
    <w:rsid w:val="363864B1"/>
    <w:rsid w:val="363D60A0"/>
    <w:rsid w:val="363F10F0"/>
    <w:rsid w:val="364000C3"/>
    <w:rsid w:val="364816E0"/>
    <w:rsid w:val="364A66B4"/>
    <w:rsid w:val="364F4412"/>
    <w:rsid w:val="3651018A"/>
    <w:rsid w:val="36532606"/>
    <w:rsid w:val="36585A7A"/>
    <w:rsid w:val="36700A4C"/>
    <w:rsid w:val="36735F09"/>
    <w:rsid w:val="367B470D"/>
    <w:rsid w:val="367D1576"/>
    <w:rsid w:val="36913CE5"/>
    <w:rsid w:val="36A26B39"/>
    <w:rsid w:val="36AC62D8"/>
    <w:rsid w:val="36B23059"/>
    <w:rsid w:val="36BB76D3"/>
    <w:rsid w:val="36C456AD"/>
    <w:rsid w:val="36CE5337"/>
    <w:rsid w:val="36D30B9F"/>
    <w:rsid w:val="36DD6967"/>
    <w:rsid w:val="36E158C0"/>
    <w:rsid w:val="36F76A0D"/>
    <w:rsid w:val="36FA25D0"/>
    <w:rsid w:val="37060A6C"/>
    <w:rsid w:val="37084CFA"/>
    <w:rsid w:val="37105893"/>
    <w:rsid w:val="37183F1E"/>
    <w:rsid w:val="371C091B"/>
    <w:rsid w:val="37204D88"/>
    <w:rsid w:val="37296A11"/>
    <w:rsid w:val="372E1214"/>
    <w:rsid w:val="37384EA6"/>
    <w:rsid w:val="373B1E1B"/>
    <w:rsid w:val="374E6478"/>
    <w:rsid w:val="37692071"/>
    <w:rsid w:val="376A2227"/>
    <w:rsid w:val="376A5878"/>
    <w:rsid w:val="376B702A"/>
    <w:rsid w:val="37700C21"/>
    <w:rsid w:val="3774310E"/>
    <w:rsid w:val="37783580"/>
    <w:rsid w:val="378955B8"/>
    <w:rsid w:val="37922808"/>
    <w:rsid w:val="3794593B"/>
    <w:rsid w:val="379C139A"/>
    <w:rsid w:val="379C3687"/>
    <w:rsid w:val="379E0C96"/>
    <w:rsid w:val="379F4342"/>
    <w:rsid w:val="37A147F9"/>
    <w:rsid w:val="37A91A34"/>
    <w:rsid w:val="37AB7B99"/>
    <w:rsid w:val="37C52BDE"/>
    <w:rsid w:val="37C867A4"/>
    <w:rsid w:val="37C9553C"/>
    <w:rsid w:val="37CE16F7"/>
    <w:rsid w:val="37D631F9"/>
    <w:rsid w:val="37DD7E02"/>
    <w:rsid w:val="37E32FFD"/>
    <w:rsid w:val="37F3416F"/>
    <w:rsid w:val="380A4A95"/>
    <w:rsid w:val="380E0689"/>
    <w:rsid w:val="38190834"/>
    <w:rsid w:val="381C6576"/>
    <w:rsid w:val="38284F1B"/>
    <w:rsid w:val="38323C4F"/>
    <w:rsid w:val="38342582"/>
    <w:rsid w:val="38355A6B"/>
    <w:rsid w:val="38444BF6"/>
    <w:rsid w:val="38565D52"/>
    <w:rsid w:val="38594E76"/>
    <w:rsid w:val="385E3406"/>
    <w:rsid w:val="38600ECA"/>
    <w:rsid w:val="38601D0C"/>
    <w:rsid w:val="386068D0"/>
    <w:rsid w:val="387C487B"/>
    <w:rsid w:val="387E5E1D"/>
    <w:rsid w:val="38822610"/>
    <w:rsid w:val="38832151"/>
    <w:rsid w:val="388B5124"/>
    <w:rsid w:val="389425B0"/>
    <w:rsid w:val="38946FDB"/>
    <w:rsid w:val="389B749B"/>
    <w:rsid w:val="389E6F8B"/>
    <w:rsid w:val="38A41442"/>
    <w:rsid w:val="38A856BD"/>
    <w:rsid w:val="38BD2D71"/>
    <w:rsid w:val="38CA1D69"/>
    <w:rsid w:val="38CA7D80"/>
    <w:rsid w:val="38D1110E"/>
    <w:rsid w:val="38D44DA9"/>
    <w:rsid w:val="38E1756D"/>
    <w:rsid w:val="38E946AA"/>
    <w:rsid w:val="38EF191E"/>
    <w:rsid w:val="38FC02D6"/>
    <w:rsid w:val="38FC7CC2"/>
    <w:rsid w:val="38FE711A"/>
    <w:rsid w:val="390072F2"/>
    <w:rsid w:val="390B2876"/>
    <w:rsid w:val="39104A4D"/>
    <w:rsid w:val="391A0B04"/>
    <w:rsid w:val="39321599"/>
    <w:rsid w:val="393A121D"/>
    <w:rsid w:val="39561EE2"/>
    <w:rsid w:val="39652005"/>
    <w:rsid w:val="39672918"/>
    <w:rsid w:val="396966BC"/>
    <w:rsid w:val="396F2205"/>
    <w:rsid w:val="397217C8"/>
    <w:rsid w:val="39774F2D"/>
    <w:rsid w:val="39777BB3"/>
    <w:rsid w:val="397A06E1"/>
    <w:rsid w:val="39820DED"/>
    <w:rsid w:val="398A7A7C"/>
    <w:rsid w:val="39912EF4"/>
    <w:rsid w:val="39924D42"/>
    <w:rsid w:val="399716C1"/>
    <w:rsid w:val="39AE48B3"/>
    <w:rsid w:val="39B50A30"/>
    <w:rsid w:val="39B64E77"/>
    <w:rsid w:val="39C173D5"/>
    <w:rsid w:val="39C27DF2"/>
    <w:rsid w:val="39D24BE5"/>
    <w:rsid w:val="39D31333"/>
    <w:rsid w:val="39D54ED8"/>
    <w:rsid w:val="39E11825"/>
    <w:rsid w:val="39E80D0A"/>
    <w:rsid w:val="39E97A3D"/>
    <w:rsid w:val="39F817D8"/>
    <w:rsid w:val="39F9181C"/>
    <w:rsid w:val="39FA22AE"/>
    <w:rsid w:val="39FD73BF"/>
    <w:rsid w:val="3A064BAC"/>
    <w:rsid w:val="3A0C707E"/>
    <w:rsid w:val="3A10210A"/>
    <w:rsid w:val="3A130E7B"/>
    <w:rsid w:val="3A1A4D37"/>
    <w:rsid w:val="3A1C3049"/>
    <w:rsid w:val="3A1F5ED9"/>
    <w:rsid w:val="3A2A31CC"/>
    <w:rsid w:val="3A2B484E"/>
    <w:rsid w:val="3A2D70EE"/>
    <w:rsid w:val="3A395D55"/>
    <w:rsid w:val="3A3C2EFF"/>
    <w:rsid w:val="3A3F02FA"/>
    <w:rsid w:val="3A4E41E0"/>
    <w:rsid w:val="3A5913BB"/>
    <w:rsid w:val="3A5B6136"/>
    <w:rsid w:val="3A6164C2"/>
    <w:rsid w:val="3A7F4156"/>
    <w:rsid w:val="3A842BFD"/>
    <w:rsid w:val="3A885669"/>
    <w:rsid w:val="3A8A3C6B"/>
    <w:rsid w:val="3A9461B8"/>
    <w:rsid w:val="3A984E41"/>
    <w:rsid w:val="3A985CEF"/>
    <w:rsid w:val="3AA30888"/>
    <w:rsid w:val="3AAC03D2"/>
    <w:rsid w:val="3AB32333"/>
    <w:rsid w:val="3AC147A5"/>
    <w:rsid w:val="3AD06DCC"/>
    <w:rsid w:val="3AD12B35"/>
    <w:rsid w:val="3AD74DC5"/>
    <w:rsid w:val="3ADB6274"/>
    <w:rsid w:val="3AEC0481"/>
    <w:rsid w:val="3AF56EF0"/>
    <w:rsid w:val="3AFA4962"/>
    <w:rsid w:val="3B017BB6"/>
    <w:rsid w:val="3B065453"/>
    <w:rsid w:val="3B072692"/>
    <w:rsid w:val="3B1005B0"/>
    <w:rsid w:val="3B1212BA"/>
    <w:rsid w:val="3B1672AC"/>
    <w:rsid w:val="3B176304"/>
    <w:rsid w:val="3B1B0020"/>
    <w:rsid w:val="3B223EA3"/>
    <w:rsid w:val="3B240176"/>
    <w:rsid w:val="3B251A0F"/>
    <w:rsid w:val="3B255741"/>
    <w:rsid w:val="3B312338"/>
    <w:rsid w:val="3B331C0C"/>
    <w:rsid w:val="3B42274E"/>
    <w:rsid w:val="3B4402BD"/>
    <w:rsid w:val="3B453A80"/>
    <w:rsid w:val="3B4775B8"/>
    <w:rsid w:val="3B4C4927"/>
    <w:rsid w:val="3B4F0E7B"/>
    <w:rsid w:val="3B4F27BE"/>
    <w:rsid w:val="3B542821"/>
    <w:rsid w:val="3B556027"/>
    <w:rsid w:val="3B5A6F24"/>
    <w:rsid w:val="3B5D2B7A"/>
    <w:rsid w:val="3B6273BD"/>
    <w:rsid w:val="3B636050"/>
    <w:rsid w:val="3B717470"/>
    <w:rsid w:val="3B745B59"/>
    <w:rsid w:val="3B7C5E89"/>
    <w:rsid w:val="3B8373F1"/>
    <w:rsid w:val="3B843BB9"/>
    <w:rsid w:val="3B8620A7"/>
    <w:rsid w:val="3B8669F9"/>
    <w:rsid w:val="3B9D55CE"/>
    <w:rsid w:val="3BAD3CC6"/>
    <w:rsid w:val="3BC1546A"/>
    <w:rsid w:val="3BC27434"/>
    <w:rsid w:val="3BC35686"/>
    <w:rsid w:val="3BC74A4B"/>
    <w:rsid w:val="3BDE02EE"/>
    <w:rsid w:val="3BEB698B"/>
    <w:rsid w:val="3BEE404E"/>
    <w:rsid w:val="3BFC2946"/>
    <w:rsid w:val="3C026B24"/>
    <w:rsid w:val="3C132CD6"/>
    <w:rsid w:val="3C1F0B10"/>
    <w:rsid w:val="3C211C1A"/>
    <w:rsid w:val="3C2D6FA3"/>
    <w:rsid w:val="3C3814A4"/>
    <w:rsid w:val="3C4340D1"/>
    <w:rsid w:val="3C445E89"/>
    <w:rsid w:val="3C4B05F1"/>
    <w:rsid w:val="3C4C18D2"/>
    <w:rsid w:val="3C513BF7"/>
    <w:rsid w:val="3C565CE9"/>
    <w:rsid w:val="3C6109FB"/>
    <w:rsid w:val="3C6D55F2"/>
    <w:rsid w:val="3C6F162B"/>
    <w:rsid w:val="3C714642"/>
    <w:rsid w:val="3C812767"/>
    <w:rsid w:val="3C896390"/>
    <w:rsid w:val="3C8D7A42"/>
    <w:rsid w:val="3C94036D"/>
    <w:rsid w:val="3C9568F7"/>
    <w:rsid w:val="3CA4104C"/>
    <w:rsid w:val="3CB40973"/>
    <w:rsid w:val="3CC42A02"/>
    <w:rsid w:val="3CC808C5"/>
    <w:rsid w:val="3CEB3919"/>
    <w:rsid w:val="3CED689D"/>
    <w:rsid w:val="3CF8720E"/>
    <w:rsid w:val="3CFD15BF"/>
    <w:rsid w:val="3D080047"/>
    <w:rsid w:val="3D1708FC"/>
    <w:rsid w:val="3D276890"/>
    <w:rsid w:val="3D28316D"/>
    <w:rsid w:val="3D296886"/>
    <w:rsid w:val="3D2E2245"/>
    <w:rsid w:val="3D316B8B"/>
    <w:rsid w:val="3D356511"/>
    <w:rsid w:val="3D380F1D"/>
    <w:rsid w:val="3D393E4D"/>
    <w:rsid w:val="3D4B6CC2"/>
    <w:rsid w:val="3D4E71D1"/>
    <w:rsid w:val="3D4F68B8"/>
    <w:rsid w:val="3D55642B"/>
    <w:rsid w:val="3D566086"/>
    <w:rsid w:val="3D5D0099"/>
    <w:rsid w:val="3D640998"/>
    <w:rsid w:val="3D687B67"/>
    <w:rsid w:val="3D6B66C9"/>
    <w:rsid w:val="3D7D23D6"/>
    <w:rsid w:val="3D993FBA"/>
    <w:rsid w:val="3DA908AC"/>
    <w:rsid w:val="3DAA29BA"/>
    <w:rsid w:val="3DAF1D5D"/>
    <w:rsid w:val="3DB04DD7"/>
    <w:rsid w:val="3DB46C76"/>
    <w:rsid w:val="3DB50DD5"/>
    <w:rsid w:val="3DB64D77"/>
    <w:rsid w:val="3DB654F6"/>
    <w:rsid w:val="3DBB648E"/>
    <w:rsid w:val="3DC120E1"/>
    <w:rsid w:val="3DC265EB"/>
    <w:rsid w:val="3DC6374A"/>
    <w:rsid w:val="3DC8149C"/>
    <w:rsid w:val="3DCB25D0"/>
    <w:rsid w:val="3DE23DBE"/>
    <w:rsid w:val="3DE26B28"/>
    <w:rsid w:val="3DE2791A"/>
    <w:rsid w:val="3DE45300"/>
    <w:rsid w:val="3DE47B36"/>
    <w:rsid w:val="3DEC358A"/>
    <w:rsid w:val="3DEF6D00"/>
    <w:rsid w:val="3DFC136C"/>
    <w:rsid w:val="3DFE0DC8"/>
    <w:rsid w:val="3E0A62F0"/>
    <w:rsid w:val="3E133501"/>
    <w:rsid w:val="3E151A9D"/>
    <w:rsid w:val="3E187446"/>
    <w:rsid w:val="3E201C73"/>
    <w:rsid w:val="3E2204DA"/>
    <w:rsid w:val="3E2449C7"/>
    <w:rsid w:val="3E29430C"/>
    <w:rsid w:val="3E297EBD"/>
    <w:rsid w:val="3E394411"/>
    <w:rsid w:val="3E3A797F"/>
    <w:rsid w:val="3E416D36"/>
    <w:rsid w:val="3E451B6A"/>
    <w:rsid w:val="3E541B40"/>
    <w:rsid w:val="3E5B7667"/>
    <w:rsid w:val="3E5C0B3F"/>
    <w:rsid w:val="3E7140AE"/>
    <w:rsid w:val="3E78202C"/>
    <w:rsid w:val="3E94260A"/>
    <w:rsid w:val="3EA80B63"/>
    <w:rsid w:val="3EA82911"/>
    <w:rsid w:val="3EA92EEF"/>
    <w:rsid w:val="3EAB1A1E"/>
    <w:rsid w:val="3EAD41A8"/>
    <w:rsid w:val="3EBF31E2"/>
    <w:rsid w:val="3EC2051C"/>
    <w:rsid w:val="3ECC294C"/>
    <w:rsid w:val="3ECD34FD"/>
    <w:rsid w:val="3ED017F5"/>
    <w:rsid w:val="3ED0742A"/>
    <w:rsid w:val="3EE9440D"/>
    <w:rsid w:val="3EED7C9C"/>
    <w:rsid w:val="3EF20030"/>
    <w:rsid w:val="3EF31EA2"/>
    <w:rsid w:val="3EFA1783"/>
    <w:rsid w:val="3EFA3DD4"/>
    <w:rsid w:val="3EFA72C2"/>
    <w:rsid w:val="3EFB67AD"/>
    <w:rsid w:val="3F087854"/>
    <w:rsid w:val="3F19736B"/>
    <w:rsid w:val="3F1B1335"/>
    <w:rsid w:val="3F245CDE"/>
    <w:rsid w:val="3F2C17D3"/>
    <w:rsid w:val="3F2C214D"/>
    <w:rsid w:val="3F327A47"/>
    <w:rsid w:val="3F4B1CA0"/>
    <w:rsid w:val="3F4F492A"/>
    <w:rsid w:val="3F5253D9"/>
    <w:rsid w:val="3F585A92"/>
    <w:rsid w:val="3F6765BC"/>
    <w:rsid w:val="3F783900"/>
    <w:rsid w:val="3F784F56"/>
    <w:rsid w:val="3F78561B"/>
    <w:rsid w:val="3F7D78FA"/>
    <w:rsid w:val="3F823162"/>
    <w:rsid w:val="3F836EDA"/>
    <w:rsid w:val="3F8F587F"/>
    <w:rsid w:val="3F961829"/>
    <w:rsid w:val="3F9A0498"/>
    <w:rsid w:val="3F9D7DEE"/>
    <w:rsid w:val="3FB44E3F"/>
    <w:rsid w:val="3FB528EC"/>
    <w:rsid w:val="3FC11830"/>
    <w:rsid w:val="3FC308C1"/>
    <w:rsid w:val="3FD32810"/>
    <w:rsid w:val="3FD94C85"/>
    <w:rsid w:val="3FD9653C"/>
    <w:rsid w:val="3FDE24DC"/>
    <w:rsid w:val="3FED758E"/>
    <w:rsid w:val="3FF61C8B"/>
    <w:rsid w:val="400718BA"/>
    <w:rsid w:val="400E5D55"/>
    <w:rsid w:val="40112A37"/>
    <w:rsid w:val="401B15C7"/>
    <w:rsid w:val="4023022C"/>
    <w:rsid w:val="40282828"/>
    <w:rsid w:val="402C30CE"/>
    <w:rsid w:val="402E6E46"/>
    <w:rsid w:val="402F19DE"/>
    <w:rsid w:val="402F3C10"/>
    <w:rsid w:val="40320D0C"/>
    <w:rsid w:val="40336F0D"/>
    <w:rsid w:val="403D1BA3"/>
    <w:rsid w:val="40407A9F"/>
    <w:rsid w:val="4055628F"/>
    <w:rsid w:val="40582115"/>
    <w:rsid w:val="405A40DF"/>
    <w:rsid w:val="406C497A"/>
    <w:rsid w:val="407927B7"/>
    <w:rsid w:val="407C79A6"/>
    <w:rsid w:val="4080241D"/>
    <w:rsid w:val="40923CD2"/>
    <w:rsid w:val="409B3697"/>
    <w:rsid w:val="409B6EA7"/>
    <w:rsid w:val="40B32646"/>
    <w:rsid w:val="40B57579"/>
    <w:rsid w:val="40BE5BC6"/>
    <w:rsid w:val="40CA1D32"/>
    <w:rsid w:val="40E45B20"/>
    <w:rsid w:val="40EC2905"/>
    <w:rsid w:val="40F77B80"/>
    <w:rsid w:val="40FE0F0E"/>
    <w:rsid w:val="41045EE5"/>
    <w:rsid w:val="410A158D"/>
    <w:rsid w:val="410D3CD6"/>
    <w:rsid w:val="41137E3B"/>
    <w:rsid w:val="411B386E"/>
    <w:rsid w:val="411C75E7"/>
    <w:rsid w:val="411E1C2C"/>
    <w:rsid w:val="412E149E"/>
    <w:rsid w:val="412F4DC0"/>
    <w:rsid w:val="41422BEE"/>
    <w:rsid w:val="41560D69"/>
    <w:rsid w:val="41597EF3"/>
    <w:rsid w:val="415C25B0"/>
    <w:rsid w:val="4168325C"/>
    <w:rsid w:val="416C231C"/>
    <w:rsid w:val="416E0685"/>
    <w:rsid w:val="41774FF8"/>
    <w:rsid w:val="418036D2"/>
    <w:rsid w:val="419B1EC3"/>
    <w:rsid w:val="41A35612"/>
    <w:rsid w:val="41B03A6A"/>
    <w:rsid w:val="41B47717"/>
    <w:rsid w:val="41C95079"/>
    <w:rsid w:val="41D176AE"/>
    <w:rsid w:val="41E579D9"/>
    <w:rsid w:val="41E71F48"/>
    <w:rsid w:val="41F07F48"/>
    <w:rsid w:val="41F501EF"/>
    <w:rsid w:val="42044303"/>
    <w:rsid w:val="42075CE5"/>
    <w:rsid w:val="420A5691"/>
    <w:rsid w:val="420C6766"/>
    <w:rsid w:val="421F7A2F"/>
    <w:rsid w:val="42206C63"/>
    <w:rsid w:val="422C3859"/>
    <w:rsid w:val="42381BFA"/>
    <w:rsid w:val="42391531"/>
    <w:rsid w:val="42403627"/>
    <w:rsid w:val="424B3CDF"/>
    <w:rsid w:val="42574E91"/>
    <w:rsid w:val="425A2175"/>
    <w:rsid w:val="42696BD8"/>
    <w:rsid w:val="426E5C20"/>
    <w:rsid w:val="42703746"/>
    <w:rsid w:val="42733236"/>
    <w:rsid w:val="427B0595"/>
    <w:rsid w:val="428D254A"/>
    <w:rsid w:val="42996C1F"/>
    <w:rsid w:val="429A07C3"/>
    <w:rsid w:val="429D3A09"/>
    <w:rsid w:val="42A258CA"/>
    <w:rsid w:val="42A37351"/>
    <w:rsid w:val="42A86388"/>
    <w:rsid w:val="42A96C58"/>
    <w:rsid w:val="42AA77A0"/>
    <w:rsid w:val="42B31885"/>
    <w:rsid w:val="42B70A36"/>
    <w:rsid w:val="42C41CE4"/>
    <w:rsid w:val="42CC1D66"/>
    <w:rsid w:val="42D00689"/>
    <w:rsid w:val="42D7414F"/>
    <w:rsid w:val="42DB3C12"/>
    <w:rsid w:val="42E277B7"/>
    <w:rsid w:val="42E303BC"/>
    <w:rsid w:val="42E36959"/>
    <w:rsid w:val="42ED1DEC"/>
    <w:rsid w:val="42FC216C"/>
    <w:rsid w:val="42FE3FC1"/>
    <w:rsid w:val="430F645A"/>
    <w:rsid w:val="43160791"/>
    <w:rsid w:val="432F53AF"/>
    <w:rsid w:val="433E23A1"/>
    <w:rsid w:val="433E2ADB"/>
    <w:rsid w:val="43495316"/>
    <w:rsid w:val="43510169"/>
    <w:rsid w:val="4355293C"/>
    <w:rsid w:val="435E0E0D"/>
    <w:rsid w:val="43630837"/>
    <w:rsid w:val="437159C8"/>
    <w:rsid w:val="437730F0"/>
    <w:rsid w:val="437901B2"/>
    <w:rsid w:val="43821597"/>
    <w:rsid w:val="43872E0A"/>
    <w:rsid w:val="438A4CDB"/>
    <w:rsid w:val="43907F88"/>
    <w:rsid w:val="43973DDC"/>
    <w:rsid w:val="43A044FF"/>
    <w:rsid w:val="43A05439"/>
    <w:rsid w:val="43A1297A"/>
    <w:rsid w:val="43A96511"/>
    <w:rsid w:val="43AD2778"/>
    <w:rsid w:val="43B34232"/>
    <w:rsid w:val="43B65AD0"/>
    <w:rsid w:val="43C31F9B"/>
    <w:rsid w:val="43C61F95"/>
    <w:rsid w:val="43C8533B"/>
    <w:rsid w:val="43CF26EE"/>
    <w:rsid w:val="43D03820"/>
    <w:rsid w:val="43E05472"/>
    <w:rsid w:val="43E850CC"/>
    <w:rsid w:val="43E908BD"/>
    <w:rsid w:val="43F46285"/>
    <w:rsid w:val="43FD6DCC"/>
    <w:rsid w:val="440A7727"/>
    <w:rsid w:val="440E3217"/>
    <w:rsid w:val="44143923"/>
    <w:rsid w:val="441D3201"/>
    <w:rsid w:val="441F673F"/>
    <w:rsid w:val="44213794"/>
    <w:rsid w:val="442B3AB6"/>
    <w:rsid w:val="44447B80"/>
    <w:rsid w:val="44474521"/>
    <w:rsid w:val="444D54F0"/>
    <w:rsid w:val="44504CD6"/>
    <w:rsid w:val="4456696C"/>
    <w:rsid w:val="44591AD1"/>
    <w:rsid w:val="44595852"/>
    <w:rsid w:val="446055EE"/>
    <w:rsid w:val="44627A06"/>
    <w:rsid w:val="44632615"/>
    <w:rsid w:val="446E0159"/>
    <w:rsid w:val="44763C20"/>
    <w:rsid w:val="44784B34"/>
    <w:rsid w:val="447910DE"/>
    <w:rsid w:val="448226F3"/>
    <w:rsid w:val="448534A3"/>
    <w:rsid w:val="44974855"/>
    <w:rsid w:val="449750E1"/>
    <w:rsid w:val="449855E9"/>
    <w:rsid w:val="449870FD"/>
    <w:rsid w:val="44995DA8"/>
    <w:rsid w:val="449B1E09"/>
    <w:rsid w:val="449D27EC"/>
    <w:rsid w:val="44A678F3"/>
    <w:rsid w:val="44A97B05"/>
    <w:rsid w:val="44AA020E"/>
    <w:rsid w:val="44AD5C8E"/>
    <w:rsid w:val="44B07BCE"/>
    <w:rsid w:val="44BE6F41"/>
    <w:rsid w:val="44BF2763"/>
    <w:rsid w:val="44C323AD"/>
    <w:rsid w:val="44C949AC"/>
    <w:rsid w:val="44D25E2F"/>
    <w:rsid w:val="44DE1B9E"/>
    <w:rsid w:val="44E64491"/>
    <w:rsid w:val="44E81CBA"/>
    <w:rsid w:val="44F22B8B"/>
    <w:rsid w:val="44F3065E"/>
    <w:rsid w:val="45012D7B"/>
    <w:rsid w:val="4506147B"/>
    <w:rsid w:val="45062140"/>
    <w:rsid w:val="450B40C0"/>
    <w:rsid w:val="450D34CE"/>
    <w:rsid w:val="450E650B"/>
    <w:rsid w:val="45135F9D"/>
    <w:rsid w:val="45156108"/>
    <w:rsid w:val="45172894"/>
    <w:rsid w:val="45173B67"/>
    <w:rsid w:val="45191BF7"/>
    <w:rsid w:val="452934C8"/>
    <w:rsid w:val="452B7DF8"/>
    <w:rsid w:val="45302213"/>
    <w:rsid w:val="45386828"/>
    <w:rsid w:val="45387843"/>
    <w:rsid w:val="453A712B"/>
    <w:rsid w:val="453C3DB3"/>
    <w:rsid w:val="454B3FF6"/>
    <w:rsid w:val="454D123E"/>
    <w:rsid w:val="45554C44"/>
    <w:rsid w:val="455E01CE"/>
    <w:rsid w:val="45617CBE"/>
    <w:rsid w:val="45630354"/>
    <w:rsid w:val="45642454"/>
    <w:rsid w:val="456436FB"/>
    <w:rsid w:val="45676DA7"/>
    <w:rsid w:val="456978A0"/>
    <w:rsid w:val="456A6B72"/>
    <w:rsid w:val="456F15BE"/>
    <w:rsid w:val="457A4C1B"/>
    <w:rsid w:val="45815C6A"/>
    <w:rsid w:val="45852499"/>
    <w:rsid w:val="458735F8"/>
    <w:rsid w:val="458A0186"/>
    <w:rsid w:val="458F4FCD"/>
    <w:rsid w:val="45927E77"/>
    <w:rsid w:val="459B24FF"/>
    <w:rsid w:val="459B6410"/>
    <w:rsid w:val="45A611E0"/>
    <w:rsid w:val="45AA25D0"/>
    <w:rsid w:val="45AA3D42"/>
    <w:rsid w:val="45AF1321"/>
    <w:rsid w:val="45BB48DB"/>
    <w:rsid w:val="45C2075D"/>
    <w:rsid w:val="45C54AF3"/>
    <w:rsid w:val="45CD7B5D"/>
    <w:rsid w:val="45D4223E"/>
    <w:rsid w:val="45D93CF8"/>
    <w:rsid w:val="45DB3EF9"/>
    <w:rsid w:val="45EE1552"/>
    <w:rsid w:val="45FE6DC5"/>
    <w:rsid w:val="46064DC8"/>
    <w:rsid w:val="460A2104"/>
    <w:rsid w:val="46116FEE"/>
    <w:rsid w:val="461249B7"/>
    <w:rsid w:val="461B7E6D"/>
    <w:rsid w:val="462000DB"/>
    <w:rsid w:val="46250CEB"/>
    <w:rsid w:val="462F3918"/>
    <w:rsid w:val="46324B16"/>
    <w:rsid w:val="463827CD"/>
    <w:rsid w:val="463C0D22"/>
    <w:rsid w:val="464B2231"/>
    <w:rsid w:val="464E4809"/>
    <w:rsid w:val="465F41FD"/>
    <w:rsid w:val="46633F77"/>
    <w:rsid w:val="46780E1B"/>
    <w:rsid w:val="467E2D8C"/>
    <w:rsid w:val="4685079B"/>
    <w:rsid w:val="468E4AE3"/>
    <w:rsid w:val="469D1499"/>
    <w:rsid w:val="46BA1434"/>
    <w:rsid w:val="46C502B5"/>
    <w:rsid w:val="46C5127E"/>
    <w:rsid w:val="46CD0221"/>
    <w:rsid w:val="46D36999"/>
    <w:rsid w:val="46DD1A9B"/>
    <w:rsid w:val="46DD3374"/>
    <w:rsid w:val="46E0141F"/>
    <w:rsid w:val="46E70490"/>
    <w:rsid w:val="46FA305B"/>
    <w:rsid w:val="47024B89"/>
    <w:rsid w:val="47050B6E"/>
    <w:rsid w:val="470D3C59"/>
    <w:rsid w:val="47107999"/>
    <w:rsid w:val="47121802"/>
    <w:rsid w:val="47143D01"/>
    <w:rsid w:val="47210340"/>
    <w:rsid w:val="47225597"/>
    <w:rsid w:val="47282841"/>
    <w:rsid w:val="47325E96"/>
    <w:rsid w:val="47325EF2"/>
    <w:rsid w:val="474A6C5C"/>
    <w:rsid w:val="475632A7"/>
    <w:rsid w:val="475E0317"/>
    <w:rsid w:val="476D1EFD"/>
    <w:rsid w:val="476D2268"/>
    <w:rsid w:val="476F1D80"/>
    <w:rsid w:val="47723ABC"/>
    <w:rsid w:val="477A1B32"/>
    <w:rsid w:val="477D265F"/>
    <w:rsid w:val="47835AC3"/>
    <w:rsid w:val="478709B8"/>
    <w:rsid w:val="478B021B"/>
    <w:rsid w:val="478F5094"/>
    <w:rsid w:val="4794569D"/>
    <w:rsid w:val="4799729B"/>
    <w:rsid w:val="479B6F43"/>
    <w:rsid w:val="479E2B03"/>
    <w:rsid w:val="47B136C8"/>
    <w:rsid w:val="47B41016"/>
    <w:rsid w:val="47B55DC2"/>
    <w:rsid w:val="47B75FD7"/>
    <w:rsid w:val="47C826A3"/>
    <w:rsid w:val="47C90257"/>
    <w:rsid w:val="47D100C8"/>
    <w:rsid w:val="47D40B4C"/>
    <w:rsid w:val="47DF7052"/>
    <w:rsid w:val="47ED75E7"/>
    <w:rsid w:val="47F84572"/>
    <w:rsid w:val="480E2C76"/>
    <w:rsid w:val="480F755D"/>
    <w:rsid w:val="48104F4B"/>
    <w:rsid w:val="4813505E"/>
    <w:rsid w:val="481427FD"/>
    <w:rsid w:val="4819662E"/>
    <w:rsid w:val="481C59E8"/>
    <w:rsid w:val="481D1D3C"/>
    <w:rsid w:val="481D7ECC"/>
    <w:rsid w:val="48272B6F"/>
    <w:rsid w:val="482C583F"/>
    <w:rsid w:val="483526DD"/>
    <w:rsid w:val="48367294"/>
    <w:rsid w:val="483D231C"/>
    <w:rsid w:val="4844606D"/>
    <w:rsid w:val="48500C62"/>
    <w:rsid w:val="48552861"/>
    <w:rsid w:val="48566CF1"/>
    <w:rsid w:val="485A0F31"/>
    <w:rsid w:val="485A2B7D"/>
    <w:rsid w:val="485E2293"/>
    <w:rsid w:val="48650722"/>
    <w:rsid w:val="48663207"/>
    <w:rsid w:val="48684BFE"/>
    <w:rsid w:val="48752C22"/>
    <w:rsid w:val="4883492F"/>
    <w:rsid w:val="48873A29"/>
    <w:rsid w:val="48937EE4"/>
    <w:rsid w:val="48983AA4"/>
    <w:rsid w:val="489F2175"/>
    <w:rsid w:val="48A013C8"/>
    <w:rsid w:val="48BD6538"/>
    <w:rsid w:val="48BF3A58"/>
    <w:rsid w:val="48D01C4B"/>
    <w:rsid w:val="48D50670"/>
    <w:rsid w:val="48D92474"/>
    <w:rsid w:val="48E1714C"/>
    <w:rsid w:val="48E57BD0"/>
    <w:rsid w:val="48E64762"/>
    <w:rsid w:val="48F36E7F"/>
    <w:rsid w:val="48F50E49"/>
    <w:rsid w:val="48F84495"/>
    <w:rsid w:val="49064E04"/>
    <w:rsid w:val="490960E7"/>
    <w:rsid w:val="490B241B"/>
    <w:rsid w:val="490F5615"/>
    <w:rsid w:val="4910650C"/>
    <w:rsid w:val="491470E5"/>
    <w:rsid w:val="49177011"/>
    <w:rsid w:val="491A45B5"/>
    <w:rsid w:val="491F5EC6"/>
    <w:rsid w:val="49222F70"/>
    <w:rsid w:val="49295900"/>
    <w:rsid w:val="492B06BF"/>
    <w:rsid w:val="493074BF"/>
    <w:rsid w:val="4937506D"/>
    <w:rsid w:val="493A52D4"/>
    <w:rsid w:val="4941408E"/>
    <w:rsid w:val="49462C9D"/>
    <w:rsid w:val="494A7DB3"/>
    <w:rsid w:val="494D47E1"/>
    <w:rsid w:val="495414A2"/>
    <w:rsid w:val="49575660"/>
    <w:rsid w:val="49641441"/>
    <w:rsid w:val="4972263C"/>
    <w:rsid w:val="497524EA"/>
    <w:rsid w:val="497526AF"/>
    <w:rsid w:val="497A68DE"/>
    <w:rsid w:val="497B382A"/>
    <w:rsid w:val="498126DD"/>
    <w:rsid w:val="49836455"/>
    <w:rsid w:val="4984096B"/>
    <w:rsid w:val="498540AB"/>
    <w:rsid w:val="49866B78"/>
    <w:rsid w:val="49887640"/>
    <w:rsid w:val="499F2B63"/>
    <w:rsid w:val="49A93559"/>
    <w:rsid w:val="49AB419B"/>
    <w:rsid w:val="49B0728D"/>
    <w:rsid w:val="49B77EAC"/>
    <w:rsid w:val="49B91E77"/>
    <w:rsid w:val="49CA7BE0"/>
    <w:rsid w:val="49D91326"/>
    <w:rsid w:val="49D9582C"/>
    <w:rsid w:val="49F64E79"/>
    <w:rsid w:val="49F66C27"/>
    <w:rsid w:val="49FE735A"/>
    <w:rsid w:val="4A040CB3"/>
    <w:rsid w:val="4A08695A"/>
    <w:rsid w:val="4A0B232C"/>
    <w:rsid w:val="4A1357E4"/>
    <w:rsid w:val="4A1522F5"/>
    <w:rsid w:val="4A196989"/>
    <w:rsid w:val="4A196CF5"/>
    <w:rsid w:val="4A1A26B5"/>
    <w:rsid w:val="4A27271C"/>
    <w:rsid w:val="4A28056F"/>
    <w:rsid w:val="4A3012E7"/>
    <w:rsid w:val="4A315BF5"/>
    <w:rsid w:val="4A3C770B"/>
    <w:rsid w:val="4A4200BE"/>
    <w:rsid w:val="4A445F6B"/>
    <w:rsid w:val="4A471F77"/>
    <w:rsid w:val="4A4A2ACF"/>
    <w:rsid w:val="4A4E5C85"/>
    <w:rsid w:val="4A5332F1"/>
    <w:rsid w:val="4A5D4EF8"/>
    <w:rsid w:val="4A6E6153"/>
    <w:rsid w:val="4A722025"/>
    <w:rsid w:val="4A78588E"/>
    <w:rsid w:val="4A7933B4"/>
    <w:rsid w:val="4A7B75C1"/>
    <w:rsid w:val="4A8A1BAF"/>
    <w:rsid w:val="4A9621B8"/>
    <w:rsid w:val="4A9B77CE"/>
    <w:rsid w:val="4AA173B4"/>
    <w:rsid w:val="4AA3047C"/>
    <w:rsid w:val="4AAA6299"/>
    <w:rsid w:val="4AB45FF3"/>
    <w:rsid w:val="4AB8753E"/>
    <w:rsid w:val="4ABD5821"/>
    <w:rsid w:val="4ABE237D"/>
    <w:rsid w:val="4AE01685"/>
    <w:rsid w:val="4AE83401"/>
    <w:rsid w:val="4AEA62C8"/>
    <w:rsid w:val="4AEC4114"/>
    <w:rsid w:val="4AF72E03"/>
    <w:rsid w:val="4B0B04B0"/>
    <w:rsid w:val="4B2D2F15"/>
    <w:rsid w:val="4B375749"/>
    <w:rsid w:val="4B393B9C"/>
    <w:rsid w:val="4B3C4CB1"/>
    <w:rsid w:val="4B5300A9"/>
    <w:rsid w:val="4B591595"/>
    <w:rsid w:val="4B5A0B53"/>
    <w:rsid w:val="4B61224C"/>
    <w:rsid w:val="4B622D69"/>
    <w:rsid w:val="4B733DFC"/>
    <w:rsid w:val="4B7D6AE2"/>
    <w:rsid w:val="4B843E18"/>
    <w:rsid w:val="4B851705"/>
    <w:rsid w:val="4B8A20CB"/>
    <w:rsid w:val="4B923002"/>
    <w:rsid w:val="4B9634B6"/>
    <w:rsid w:val="4B9745A8"/>
    <w:rsid w:val="4BA22B61"/>
    <w:rsid w:val="4BA34B8C"/>
    <w:rsid w:val="4BA97CC9"/>
    <w:rsid w:val="4BB07A82"/>
    <w:rsid w:val="4BB07FA2"/>
    <w:rsid w:val="4BBE0F5B"/>
    <w:rsid w:val="4BC9527C"/>
    <w:rsid w:val="4BCB6612"/>
    <w:rsid w:val="4BCE5AB3"/>
    <w:rsid w:val="4BD56D10"/>
    <w:rsid w:val="4BE156B5"/>
    <w:rsid w:val="4BE53277"/>
    <w:rsid w:val="4BE56F53"/>
    <w:rsid w:val="4BE97C70"/>
    <w:rsid w:val="4BF929FE"/>
    <w:rsid w:val="4C136F17"/>
    <w:rsid w:val="4C161A93"/>
    <w:rsid w:val="4C16799F"/>
    <w:rsid w:val="4C1A4723"/>
    <w:rsid w:val="4C2061DD"/>
    <w:rsid w:val="4C260CF9"/>
    <w:rsid w:val="4C2F7822"/>
    <w:rsid w:val="4C325706"/>
    <w:rsid w:val="4C3503D3"/>
    <w:rsid w:val="4C417FD8"/>
    <w:rsid w:val="4C4C5224"/>
    <w:rsid w:val="4C4D2A22"/>
    <w:rsid w:val="4C5879AB"/>
    <w:rsid w:val="4C5D5B32"/>
    <w:rsid w:val="4C5E0AB3"/>
    <w:rsid w:val="4C651E42"/>
    <w:rsid w:val="4C6C50A2"/>
    <w:rsid w:val="4C781A7F"/>
    <w:rsid w:val="4C7B1F56"/>
    <w:rsid w:val="4C806C7C"/>
    <w:rsid w:val="4C8512A3"/>
    <w:rsid w:val="4C8524E4"/>
    <w:rsid w:val="4C8E4EE6"/>
    <w:rsid w:val="4C975D73"/>
    <w:rsid w:val="4C9822FF"/>
    <w:rsid w:val="4C9F0B13"/>
    <w:rsid w:val="4CA87F80"/>
    <w:rsid w:val="4CAA598B"/>
    <w:rsid w:val="4CB93F3C"/>
    <w:rsid w:val="4CBE1552"/>
    <w:rsid w:val="4CBE2D36"/>
    <w:rsid w:val="4CBE77A4"/>
    <w:rsid w:val="4CC53416"/>
    <w:rsid w:val="4CC954DC"/>
    <w:rsid w:val="4CD62D3F"/>
    <w:rsid w:val="4CEE2FE2"/>
    <w:rsid w:val="4CF34558"/>
    <w:rsid w:val="4CF96B9D"/>
    <w:rsid w:val="4D106251"/>
    <w:rsid w:val="4D227D33"/>
    <w:rsid w:val="4D2350C8"/>
    <w:rsid w:val="4D240875"/>
    <w:rsid w:val="4D2A270F"/>
    <w:rsid w:val="4D2B3A0A"/>
    <w:rsid w:val="4D2E2280"/>
    <w:rsid w:val="4D311078"/>
    <w:rsid w:val="4D38619B"/>
    <w:rsid w:val="4D396552"/>
    <w:rsid w:val="4D482A8D"/>
    <w:rsid w:val="4D4F7737"/>
    <w:rsid w:val="4D555C95"/>
    <w:rsid w:val="4D5D5A9B"/>
    <w:rsid w:val="4D713E4A"/>
    <w:rsid w:val="4D714816"/>
    <w:rsid w:val="4D75672F"/>
    <w:rsid w:val="4D7F6428"/>
    <w:rsid w:val="4D852E94"/>
    <w:rsid w:val="4D8A3097"/>
    <w:rsid w:val="4D9A1FBF"/>
    <w:rsid w:val="4DAB7D28"/>
    <w:rsid w:val="4DAF180D"/>
    <w:rsid w:val="4DB43081"/>
    <w:rsid w:val="4DBB7B1E"/>
    <w:rsid w:val="4DBC342A"/>
    <w:rsid w:val="4DBD2920"/>
    <w:rsid w:val="4DC4528E"/>
    <w:rsid w:val="4DC91F90"/>
    <w:rsid w:val="4DCF4F40"/>
    <w:rsid w:val="4DCF687D"/>
    <w:rsid w:val="4DD33A18"/>
    <w:rsid w:val="4DD74FC1"/>
    <w:rsid w:val="4DD80FDB"/>
    <w:rsid w:val="4DDA04FF"/>
    <w:rsid w:val="4DEA5B15"/>
    <w:rsid w:val="4DEE7FDD"/>
    <w:rsid w:val="4DF162BE"/>
    <w:rsid w:val="4DF44AF1"/>
    <w:rsid w:val="4E140649"/>
    <w:rsid w:val="4E1E7642"/>
    <w:rsid w:val="4E2B2C17"/>
    <w:rsid w:val="4E2D3C80"/>
    <w:rsid w:val="4E351776"/>
    <w:rsid w:val="4E355844"/>
    <w:rsid w:val="4E370E10"/>
    <w:rsid w:val="4E426780"/>
    <w:rsid w:val="4E4E1D31"/>
    <w:rsid w:val="4E526C20"/>
    <w:rsid w:val="4E555A61"/>
    <w:rsid w:val="4E5C2A1B"/>
    <w:rsid w:val="4E5C7AFE"/>
    <w:rsid w:val="4E6078EB"/>
    <w:rsid w:val="4E644E19"/>
    <w:rsid w:val="4E6879C7"/>
    <w:rsid w:val="4E6C395B"/>
    <w:rsid w:val="4E6E54A9"/>
    <w:rsid w:val="4E6F6FA8"/>
    <w:rsid w:val="4E780A26"/>
    <w:rsid w:val="4E7C7078"/>
    <w:rsid w:val="4E805ED2"/>
    <w:rsid w:val="4E8332BB"/>
    <w:rsid w:val="4E844A0F"/>
    <w:rsid w:val="4E952D74"/>
    <w:rsid w:val="4E9B68EE"/>
    <w:rsid w:val="4E9D4148"/>
    <w:rsid w:val="4EA76709"/>
    <w:rsid w:val="4EA824BA"/>
    <w:rsid w:val="4EAD187E"/>
    <w:rsid w:val="4EAE60AB"/>
    <w:rsid w:val="4EC07B31"/>
    <w:rsid w:val="4EC4690B"/>
    <w:rsid w:val="4ED42E31"/>
    <w:rsid w:val="4ED6211E"/>
    <w:rsid w:val="4ED908C5"/>
    <w:rsid w:val="4EE0713C"/>
    <w:rsid w:val="4EE31253"/>
    <w:rsid w:val="4EFD2805"/>
    <w:rsid w:val="4EFD4F1D"/>
    <w:rsid w:val="4F0A6CD0"/>
    <w:rsid w:val="4F155DA1"/>
    <w:rsid w:val="4F201D7E"/>
    <w:rsid w:val="4F2204BE"/>
    <w:rsid w:val="4F251D5C"/>
    <w:rsid w:val="4F2558B8"/>
    <w:rsid w:val="4F28585C"/>
    <w:rsid w:val="4F2953A8"/>
    <w:rsid w:val="4F332775"/>
    <w:rsid w:val="4F33689B"/>
    <w:rsid w:val="4F4450D4"/>
    <w:rsid w:val="4F5368C9"/>
    <w:rsid w:val="4F642884"/>
    <w:rsid w:val="4F6434AC"/>
    <w:rsid w:val="4F6D7F7A"/>
    <w:rsid w:val="4F766114"/>
    <w:rsid w:val="4F8D1DDB"/>
    <w:rsid w:val="4F8E51C8"/>
    <w:rsid w:val="4F977DF6"/>
    <w:rsid w:val="4FA63245"/>
    <w:rsid w:val="4FA669F9"/>
    <w:rsid w:val="4FA72771"/>
    <w:rsid w:val="4FA93450"/>
    <w:rsid w:val="4FAC0A5D"/>
    <w:rsid w:val="4FAD4077"/>
    <w:rsid w:val="4FB55FFB"/>
    <w:rsid w:val="4FB9443F"/>
    <w:rsid w:val="4FBA3722"/>
    <w:rsid w:val="4FBA3A5A"/>
    <w:rsid w:val="4FBA3D69"/>
    <w:rsid w:val="4FD25A40"/>
    <w:rsid w:val="4FD72B74"/>
    <w:rsid w:val="4FED26C4"/>
    <w:rsid w:val="4FEE03A0"/>
    <w:rsid w:val="4FF21C3E"/>
    <w:rsid w:val="4FF66A1B"/>
    <w:rsid w:val="4FF84CC2"/>
    <w:rsid w:val="5001120A"/>
    <w:rsid w:val="50021A09"/>
    <w:rsid w:val="500D3C4D"/>
    <w:rsid w:val="501B2DF5"/>
    <w:rsid w:val="50207EA2"/>
    <w:rsid w:val="50260FFD"/>
    <w:rsid w:val="5028406C"/>
    <w:rsid w:val="503404A9"/>
    <w:rsid w:val="503E0E60"/>
    <w:rsid w:val="50411939"/>
    <w:rsid w:val="50420C1C"/>
    <w:rsid w:val="504765E9"/>
    <w:rsid w:val="50487B81"/>
    <w:rsid w:val="504B2073"/>
    <w:rsid w:val="50506965"/>
    <w:rsid w:val="505116AE"/>
    <w:rsid w:val="505301A3"/>
    <w:rsid w:val="50583799"/>
    <w:rsid w:val="50593A6B"/>
    <w:rsid w:val="505E1082"/>
    <w:rsid w:val="50680152"/>
    <w:rsid w:val="50686F86"/>
    <w:rsid w:val="506925A7"/>
    <w:rsid w:val="50892052"/>
    <w:rsid w:val="508A3C4F"/>
    <w:rsid w:val="508E2353"/>
    <w:rsid w:val="508F1B83"/>
    <w:rsid w:val="508F539B"/>
    <w:rsid w:val="509050AE"/>
    <w:rsid w:val="50906169"/>
    <w:rsid w:val="509409A8"/>
    <w:rsid w:val="50975B14"/>
    <w:rsid w:val="509765AA"/>
    <w:rsid w:val="509E5922"/>
    <w:rsid w:val="509F36AA"/>
    <w:rsid w:val="50BF3B17"/>
    <w:rsid w:val="50C0688E"/>
    <w:rsid w:val="50CC06E1"/>
    <w:rsid w:val="50D14BB5"/>
    <w:rsid w:val="50D61560"/>
    <w:rsid w:val="50D77086"/>
    <w:rsid w:val="50DB3DCF"/>
    <w:rsid w:val="50EB2380"/>
    <w:rsid w:val="50F32112"/>
    <w:rsid w:val="50F6750C"/>
    <w:rsid w:val="50F804CD"/>
    <w:rsid w:val="510E50E0"/>
    <w:rsid w:val="51220301"/>
    <w:rsid w:val="512A5408"/>
    <w:rsid w:val="5134567A"/>
    <w:rsid w:val="51427728"/>
    <w:rsid w:val="51493AE0"/>
    <w:rsid w:val="51571C09"/>
    <w:rsid w:val="51627BA7"/>
    <w:rsid w:val="516D2BC8"/>
    <w:rsid w:val="517B5039"/>
    <w:rsid w:val="518508DF"/>
    <w:rsid w:val="518B68B4"/>
    <w:rsid w:val="518E1E3B"/>
    <w:rsid w:val="519531C9"/>
    <w:rsid w:val="51A21442"/>
    <w:rsid w:val="51B65558"/>
    <w:rsid w:val="51CC4711"/>
    <w:rsid w:val="51D5428B"/>
    <w:rsid w:val="51DF61F2"/>
    <w:rsid w:val="51EC036F"/>
    <w:rsid w:val="51F573F7"/>
    <w:rsid w:val="51F7602F"/>
    <w:rsid w:val="51F762EA"/>
    <w:rsid w:val="51FB3213"/>
    <w:rsid w:val="520000E7"/>
    <w:rsid w:val="52156097"/>
    <w:rsid w:val="521D6D1B"/>
    <w:rsid w:val="52211609"/>
    <w:rsid w:val="52316962"/>
    <w:rsid w:val="5233653E"/>
    <w:rsid w:val="5234700E"/>
    <w:rsid w:val="52376E7B"/>
    <w:rsid w:val="5242787F"/>
    <w:rsid w:val="5249593E"/>
    <w:rsid w:val="524F33D3"/>
    <w:rsid w:val="52524D6B"/>
    <w:rsid w:val="52595776"/>
    <w:rsid w:val="52595FA5"/>
    <w:rsid w:val="525E180D"/>
    <w:rsid w:val="525F19A5"/>
    <w:rsid w:val="52612496"/>
    <w:rsid w:val="52676D69"/>
    <w:rsid w:val="526D647F"/>
    <w:rsid w:val="52720133"/>
    <w:rsid w:val="52735BE6"/>
    <w:rsid w:val="527436A9"/>
    <w:rsid w:val="527B0B6E"/>
    <w:rsid w:val="527C1C93"/>
    <w:rsid w:val="52834B25"/>
    <w:rsid w:val="5290573F"/>
    <w:rsid w:val="52992845"/>
    <w:rsid w:val="52A42F98"/>
    <w:rsid w:val="52AD5B3E"/>
    <w:rsid w:val="52BB0165"/>
    <w:rsid w:val="52BC1F48"/>
    <w:rsid w:val="52C03D1F"/>
    <w:rsid w:val="52C9412C"/>
    <w:rsid w:val="52CB182B"/>
    <w:rsid w:val="52D03D8D"/>
    <w:rsid w:val="52D911C2"/>
    <w:rsid w:val="52DC0CBD"/>
    <w:rsid w:val="52ED4757"/>
    <w:rsid w:val="52EF191C"/>
    <w:rsid w:val="52F04CAE"/>
    <w:rsid w:val="52F06F3A"/>
    <w:rsid w:val="52F13373"/>
    <w:rsid w:val="52F75E4D"/>
    <w:rsid w:val="52FA36B8"/>
    <w:rsid w:val="53107EA8"/>
    <w:rsid w:val="531225F7"/>
    <w:rsid w:val="531377EE"/>
    <w:rsid w:val="5314011E"/>
    <w:rsid w:val="531719E3"/>
    <w:rsid w:val="531A1D19"/>
    <w:rsid w:val="533B3710"/>
    <w:rsid w:val="53426A39"/>
    <w:rsid w:val="5346615D"/>
    <w:rsid w:val="5349426B"/>
    <w:rsid w:val="534A3B3F"/>
    <w:rsid w:val="534F527F"/>
    <w:rsid w:val="53597787"/>
    <w:rsid w:val="535D44E5"/>
    <w:rsid w:val="5361780D"/>
    <w:rsid w:val="536264C0"/>
    <w:rsid w:val="53650979"/>
    <w:rsid w:val="5366006E"/>
    <w:rsid w:val="536D782E"/>
    <w:rsid w:val="53705BAA"/>
    <w:rsid w:val="53716FBF"/>
    <w:rsid w:val="53745413"/>
    <w:rsid w:val="53796D79"/>
    <w:rsid w:val="537A3571"/>
    <w:rsid w:val="53896E88"/>
    <w:rsid w:val="538C5F06"/>
    <w:rsid w:val="53922362"/>
    <w:rsid w:val="539B3C78"/>
    <w:rsid w:val="53AB0DF7"/>
    <w:rsid w:val="53B63C4A"/>
    <w:rsid w:val="53B8400F"/>
    <w:rsid w:val="53CB7D68"/>
    <w:rsid w:val="53DA1367"/>
    <w:rsid w:val="53E45D42"/>
    <w:rsid w:val="53F005F3"/>
    <w:rsid w:val="53F306B5"/>
    <w:rsid w:val="53F51078"/>
    <w:rsid w:val="53F77456"/>
    <w:rsid w:val="53FA34C3"/>
    <w:rsid w:val="54120D34"/>
    <w:rsid w:val="541B79FC"/>
    <w:rsid w:val="541E4DAD"/>
    <w:rsid w:val="54247F85"/>
    <w:rsid w:val="54260518"/>
    <w:rsid w:val="54266722"/>
    <w:rsid w:val="542720D3"/>
    <w:rsid w:val="54284CF2"/>
    <w:rsid w:val="542A24E8"/>
    <w:rsid w:val="54463927"/>
    <w:rsid w:val="54497D6E"/>
    <w:rsid w:val="54624EB9"/>
    <w:rsid w:val="546D21DB"/>
    <w:rsid w:val="546E385E"/>
    <w:rsid w:val="548402C0"/>
    <w:rsid w:val="549366B5"/>
    <w:rsid w:val="54A309EA"/>
    <w:rsid w:val="54AC24C0"/>
    <w:rsid w:val="54B03E76"/>
    <w:rsid w:val="54B25E40"/>
    <w:rsid w:val="54B27EE3"/>
    <w:rsid w:val="54B5164D"/>
    <w:rsid w:val="54C66B7F"/>
    <w:rsid w:val="54D1488D"/>
    <w:rsid w:val="54D65388"/>
    <w:rsid w:val="54D8120D"/>
    <w:rsid w:val="54E02C53"/>
    <w:rsid w:val="54E104D3"/>
    <w:rsid w:val="54EC75A4"/>
    <w:rsid w:val="54F521F2"/>
    <w:rsid w:val="551D2366"/>
    <w:rsid w:val="553210B6"/>
    <w:rsid w:val="55357EFD"/>
    <w:rsid w:val="55393E6B"/>
    <w:rsid w:val="553E5926"/>
    <w:rsid w:val="554607D7"/>
    <w:rsid w:val="554B56D5"/>
    <w:rsid w:val="55546EF7"/>
    <w:rsid w:val="555869E7"/>
    <w:rsid w:val="555A12FD"/>
    <w:rsid w:val="555A35CD"/>
    <w:rsid w:val="55651104"/>
    <w:rsid w:val="556935BA"/>
    <w:rsid w:val="557B4484"/>
    <w:rsid w:val="558D768C"/>
    <w:rsid w:val="55923320"/>
    <w:rsid w:val="55A531BA"/>
    <w:rsid w:val="55AF1864"/>
    <w:rsid w:val="55BE2D74"/>
    <w:rsid w:val="55C04E15"/>
    <w:rsid w:val="55C139AB"/>
    <w:rsid w:val="55C2781C"/>
    <w:rsid w:val="55CD4E7B"/>
    <w:rsid w:val="55D45677"/>
    <w:rsid w:val="55DD1A43"/>
    <w:rsid w:val="55E46829"/>
    <w:rsid w:val="55EE3F1A"/>
    <w:rsid w:val="55FC3817"/>
    <w:rsid w:val="560D4BD0"/>
    <w:rsid w:val="561840E0"/>
    <w:rsid w:val="562C39D0"/>
    <w:rsid w:val="563B5EA8"/>
    <w:rsid w:val="563C2F8D"/>
    <w:rsid w:val="564469BE"/>
    <w:rsid w:val="564703E1"/>
    <w:rsid w:val="5648537C"/>
    <w:rsid w:val="564B654C"/>
    <w:rsid w:val="56562166"/>
    <w:rsid w:val="56572172"/>
    <w:rsid w:val="565F060E"/>
    <w:rsid w:val="566F0762"/>
    <w:rsid w:val="5684380C"/>
    <w:rsid w:val="56881A68"/>
    <w:rsid w:val="568877B3"/>
    <w:rsid w:val="56891C75"/>
    <w:rsid w:val="568A11FB"/>
    <w:rsid w:val="569869C4"/>
    <w:rsid w:val="569D09CA"/>
    <w:rsid w:val="569F41A2"/>
    <w:rsid w:val="56A95021"/>
    <w:rsid w:val="56AB2B47"/>
    <w:rsid w:val="56C241D6"/>
    <w:rsid w:val="56C37E91"/>
    <w:rsid w:val="56C45C27"/>
    <w:rsid w:val="56CF0F2B"/>
    <w:rsid w:val="56D0674C"/>
    <w:rsid w:val="56D2633A"/>
    <w:rsid w:val="56E11772"/>
    <w:rsid w:val="56E524FD"/>
    <w:rsid w:val="56E72901"/>
    <w:rsid w:val="56EB1328"/>
    <w:rsid w:val="56F642C9"/>
    <w:rsid w:val="56F72C39"/>
    <w:rsid w:val="56F95FA8"/>
    <w:rsid w:val="56FE512A"/>
    <w:rsid w:val="56FE536D"/>
    <w:rsid w:val="570F1328"/>
    <w:rsid w:val="5719308A"/>
    <w:rsid w:val="571A1A7B"/>
    <w:rsid w:val="57201787"/>
    <w:rsid w:val="57234DD3"/>
    <w:rsid w:val="572C3772"/>
    <w:rsid w:val="57346FE0"/>
    <w:rsid w:val="5738017F"/>
    <w:rsid w:val="573E2D99"/>
    <w:rsid w:val="57460AC2"/>
    <w:rsid w:val="574952A3"/>
    <w:rsid w:val="574A4432"/>
    <w:rsid w:val="575329A3"/>
    <w:rsid w:val="57563796"/>
    <w:rsid w:val="57574A7D"/>
    <w:rsid w:val="57580F21"/>
    <w:rsid w:val="575925A3"/>
    <w:rsid w:val="575D5EE9"/>
    <w:rsid w:val="57643691"/>
    <w:rsid w:val="5773059A"/>
    <w:rsid w:val="5776281F"/>
    <w:rsid w:val="577949F3"/>
    <w:rsid w:val="577C035B"/>
    <w:rsid w:val="578810DA"/>
    <w:rsid w:val="578E7A36"/>
    <w:rsid w:val="5794675D"/>
    <w:rsid w:val="579A551F"/>
    <w:rsid w:val="579E26AC"/>
    <w:rsid w:val="579F043D"/>
    <w:rsid w:val="57A91901"/>
    <w:rsid w:val="57A93CD5"/>
    <w:rsid w:val="57AA3376"/>
    <w:rsid w:val="57AB4B41"/>
    <w:rsid w:val="57B675EE"/>
    <w:rsid w:val="57BB4CEC"/>
    <w:rsid w:val="57C17087"/>
    <w:rsid w:val="57C80481"/>
    <w:rsid w:val="57D82404"/>
    <w:rsid w:val="57E447B4"/>
    <w:rsid w:val="57E91B7D"/>
    <w:rsid w:val="57EE3D68"/>
    <w:rsid w:val="57FD4E6A"/>
    <w:rsid w:val="5805584A"/>
    <w:rsid w:val="58080FD2"/>
    <w:rsid w:val="580B5816"/>
    <w:rsid w:val="58133B49"/>
    <w:rsid w:val="581B576D"/>
    <w:rsid w:val="581F559B"/>
    <w:rsid w:val="583A0A78"/>
    <w:rsid w:val="58411023"/>
    <w:rsid w:val="58415E06"/>
    <w:rsid w:val="584D2D67"/>
    <w:rsid w:val="586C6A02"/>
    <w:rsid w:val="587A0A23"/>
    <w:rsid w:val="587B083D"/>
    <w:rsid w:val="587F2449"/>
    <w:rsid w:val="58BD34CA"/>
    <w:rsid w:val="58BE1257"/>
    <w:rsid w:val="58C15EA3"/>
    <w:rsid w:val="58C223CA"/>
    <w:rsid w:val="58CA7BFC"/>
    <w:rsid w:val="58CB3F5F"/>
    <w:rsid w:val="58D51A8E"/>
    <w:rsid w:val="58D960F4"/>
    <w:rsid w:val="58E13419"/>
    <w:rsid w:val="58E32A6C"/>
    <w:rsid w:val="58F46A27"/>
    <w:rsid w:val="59103135"/>
    <w:rsid w:val="59127A0C"/>
    <w:rsid w:val="591A2206"/>
    <w:rsid w:val="591E3AA4"/>
    <w:rsid w:val="59232E69"/>
    <w:rsid w:val="592745D9"/>
    <w:rsid w:val="59396633"/>
    <w:rsid w:val="59396B30"/>
    <w:rsid w:val="59443607"/>
    <w:rsid w:val="594F2F39"/>
    <w:rsid w:val="59566341"/>
    <w:rsid w:val="595D004C"/>
    <w:rsid w:val="595D1779"/>
    <w:rsid w:val="5962318E"/>
    <w:rsid w:val="596516D3"/>
    <w:rsid w:val="596D7A8B"/>
    <w:rsid w:val="59725489"/>
    <w:rsid w:val="59741916"/>
    <w:rsid w:val="597A2BAB"/>
    <w:rsid w:val="597D200F"/>
    <w:rsid w:val="598A21DA"/>
    <w:rsid w:val="598B1A20"/>
    <w:rsid w:val="599117C3"/>
    <w:rsid w:val="5992748B"/>
    <w:rsid w:val="59981AA8"/>
    <w:rsid w:val="599C6BBC"/>
    <w:rsid w:val="59A321FB"/>
    <w:rsid w:val="59AA27F4"/>
    <w:rsid w:val="59B85D01"/>
    <w:rsid w:val="59BB5797"/>
    <w:rsid w:val="59C53F20"/>
    <w:rsid w:val="59CF4D9E"/>
    <w:rsid w:val="59D14024"/>
    <w:rsid w:val="59D43694"/>
    <w:rsid w:val="59D943F3"/>
    <w:rsid w:val="59DD74BB"/>
    <w:rsid w:val="59E545C2"/>
    <w:rsid w:val="59EC1C72"/>
    <w:rsid w:val="59F1740B"/>
    <w:rsid w:val="59F23749"/>
    <w:rsid w:val="59F45A45"/>
    <w:rsid w:val="59FB1240"/>
    <w:rsid w:val="59FB6D28"/>
    <w:rsid w:val="5A032580"/>
    <w:rsid w:val="5A0928F9"/>
    <w:rsid w:val="5A0A227A"/>
    <w:rsid w:val="5A0F31E9"/>
    <w:rsid w:val="5A0F3E83"/>
    <w:rsid w:val="5A117165"/>
    <w:rsid w:val="5A137381"/>
    <w:rsid w:val="5A17034B"/>
    <w:rsid w:val="5A197C7D"/>
    <w:rsid w:val="5A1F5392"/>
    <w:rsid w:val="5A355549"/>
    <w:rsid w:val="5A36306F"/>
    <w:rsid w:val="5A3D09A9"/>
    <w:rsid w:val="5A3F5302"/>
    <w:rsid w:val="5A4C4833"/>
    <w:rsid w:val="5A4D5057"/>
    <w:rsid w:val="5A513A05"/>
    <w:rsid w:val="5A53200A"/>
    <w:rsid w:val="5A53477B"/>
    <w:rsid w:val="5A5C197E"/>
    <w:rsid w:val="5A937C42"/>
    <w:rsid w:val="5A990844"/>
    <w:rsid w:val="5AA36B2A"/>
    <w:rsid w:val="5AB3646E"/>
    <w:rsid w:val="5AB43F3C"/>
    <w:rsid w:val="5AB842EA"/>
    <w:rsid w:val="5ABC7179"/>
    <w:rsid w:val="5ACC088F"/>
    <w:rsid w:val="5ACE0213"/>
    <w:rsid w:val="5ACE32A8"/>
    <w:rsid w:val="5AD17E36"/>
    <w:rsid w:val="5AD3266C"/>
    <w:rsid w:val="5AD52888"/>
    <w:rsid w:val="5AF01470"/>
    <w:rsid w:val="5AF344C4"/>
    <w:rsid w:val="5AF56C56"/>
    <w:rsid w:val="5AFC3496"/>
    <w:rsid w:val="5B00605E"/>
    <w:rsid w:val="5B092532"/>
    <w:rsid w:val="5B161F0B"/>
    <w:rsid w:val="5B1B2426"/>
    <w:rsid w:val="5B1F04F4"/>
    <w:rsid w:val="5B213C7D"/>
    <w:rsid w:val="5B353327"/>
    <w:rsid w:val="5B384449"/>
    <w:rsid w:val="5B3C0B28"/>
    <w:rsid w:val="5B3E4581"/>
    <w:rsid w:val="5B544A80"/>
    <w:rsid w:val="5B572E88"/>
    <w:rsid w:val="5B5B7EA1"/>
    <w:rsid w:val="5B6071F1"/>
    <w:rsid w:val="5B6F5EA8"/>
    <w:rsid w:val="5B723A90"/>
    <w:rsid w:val="5B7E1405"/>
    <w:rsid w:val="5B87226B"/>
    <w:rsid w:val="5B8B3026"/>
    <w:rsid w:val="5B91324A"/>
    <w:rsid w:val="5B984C82"/>
    <w:rsid w:val="5BA83421"/>
    <w:rsid w:val="5BAA2ACC"/>
    <w:rsid w:val="5BAA7871"/>
    <w:rsid w:val="5BAF6C35"/>
    <w:rsid w:val="5BB3407A"/>
    <w:rsid w:val="5BB77C09"/>
    <w:rsid w:val="5BB95D06"/>
    <w:rsid w:val="5BC546AB"/>
    <w:rsid w:val="5BC56459"/>
    <w:rsid w:val="5BCA7472"/>
    <w:rsid w:val="5BD16A64"/>
    <w:rsid w:val="5BD26DC8"/>
    <w:rsid w:val="5BD3501A"/>
    <w:rsid w:val="5BD46845"/>
    <w:rsid w:val="5BDC5041"/>
    <w:rsid w:val="5BDD5DA4"/>
    <w:rsid w:val="5BE07FA6"/>
    <w:rsid w:val="5BE24CBF"/>
    <w:rsid w:val="5BE43388"/>
    <w:rsid w:val="5BF66C69"/>
    <w:rsid w:val="5BFE2871"/>
    <w:rsid w:val="5C024269"/>
    <w:rsid w:val="5C135D2C"/>
    <w:rsid w:val="5C196D1C"/>
    <w:rsid w:val="5C1E1DF6"/>
    <w:rsid w:val="5C207B33"/>
    <w:rsid w:val="5C25339C"/>
    <w:rsid w:val="5C2A0EF0"/>
    <w:rsid w:val="5C335AB8"/>
    <w:rsid w:val="5C365168"/>
    <w:rsid w:val="5C3723FF"/>
    <w:rsid w:val="5C401F83"/>
    <w:rsid w:val="5C403D31"/>
    <w:rsid w:val="5C427AAA"/>
    <w:rsid w:val="5C4860FB"/>
    <w:rsid w:val="5C514E2F"/>
    <w:rsid w:val="5C552407"/>
    <w:rsid w:val="5C5617A7"/>
    <w:rsid w:val="5C583771"/>
    <w:rsid w:val="5C5D2B35"/>
    <w:rsid w:val="5C615D76"/>
    <w:rsid w:val="5C672263"/>
    <w:rsid w:val="5C6953BD"/>
    <w:rsid w:val="5C7047CC"/>
    <w:rsid w:val="5C726B66"/>
    <w:rsid w:val="5C7E0D01"/>
    <w:rsid w:val="5C82434A"/>
    <w:rsid w:val="5C89392A"/>
    <w:rsid w:val="5C8C4460"/>
    <w:rsid w:val="5CA6628A"/>
    <w:rsid w:val="5CAD6BEE"/>
    <w:rsid w:val="5CB62246"/>
    <w:rsid w:val="5CBC0B08"/>
    <w:rsid w:val="5CC7729B"/>
    <w:rsid w:val="5CD92914"/>
    <w:rsid w:val="5CDF79EE"/>
    <w:rsid w:val="5CE44C91"/>
    <w:rsid w:val="5CE70651"/>
    <w:rsid w:val="5CED5C47"/>
    <w:rsid w:val="5CF35248"/>
    <w:rsid w:val="5CF84697"/>
    <w:rsid w:val="5CFA0C68"/>
    <w:rsid w:val="5D015BB7"/>
    <w:rsid w:val="5D125B47"/>
    <w:rsid w:val="5D1457C4"/>
    <w:rsid w:val="5D211316"/>
    <w:rsid w:val="5D2120A5"/>
    <w:rsid w:val="5D2268F2"/>
    <w:rsid w:val="5D2329C6"/>
    <w:rsid w:val="5D237123"/>
    <w:rsid w:val="5D2A6F8F"/>
    <w:rsid w:val="5D2B6790"/>
    <w:rsid w:val="5D320DA7"/>
    <w:rsid w:val="5D3F4BF0"/>
    <w:rsid w:val="5D492930"/>
    <w:rsid w:val="5D570AB1"/>
    <w:rsid w:val="5D5930D2"/>
    <w:rsid w:val="5D5A54FE"/>
    <w:rsid w:val="5D5C1735"/>
    <w:rsid w:val="5D5F468B"/>
    <w:rsid w:val="5D67661B"/>
    <w:rsid w:val="5D6A4A5D"/>
    <w:rsid w:val="5D75275C"/>
    <w:rsid w:val="5D78495C"/>
    <w:rsid w:val="5D7C3512"/>
    <w:rsid w:val="5D7D15E5"/>
    <w:rsid w:val="5D7D740A"/>
    <w:rsid w:val="5D7E0FB5"/>
    <w:rsid w:val="5D7E7207"/>
    <w:rsid w:val="5D834805"/>
    <w:rsid w:val="5D860945"/>
    <w:rsid w:val="5D8D649B"/>
    <w:rsid w:val="5DA126A5"/>
    <w:rsid w:val="5DA44563"/>
    <w:rsid w:val="5DA46146"/>
    <w:rsid w:val="5DAD46D0"/>
    <w:rsid w:val="5DB402AB"/>
    <w:rsid w:val="5DB9023F"/>
    <w:rsid w:val="5DBD12C2"/>
    <w:rsid w:val="5DC664B8"/>
    <w:rsid w:val="5DCA5FA9"/>
    <w:rsid w:val="5DDE3B09"/>
    <w:rsid w:val="5DDE6F83"/>
    <w:rsid w:val="5DDE7CA6"/>
    <w:rsid w:val="5DE5472B"/>
    <w:rsid w:val="5DE617A6"/>
    <w:rsid w:val="5DF12B8B"/>
    <w:rsid w:val="5DF64FF0"/>
    <w:rsid w:val="5DF764A6"/>
    <w:rsid w:val="5E021BF1"/>
    <w:rsid w:val="5E102AC2"/>
    <w:rsid w:val="5E1D3339"/>
    <w:rsid w:val="5E28494C"/>
    <w:rsid w:val="5E290AC1"/>
    <w:rsid w:val="5E290C38"/>
    <w:rsid w:val="5E294417"/>
    <w:rsid w:val="5E2F22B0"/>
    <w:rsid w:val="5E323B4E"/>
    <w:rsid w:val="5E372C78"/>
    <w:rsid w:val="5E394EDC"/>
    <w:rsid w:val="5E44188C"/>
    <w:rsid w:val="5E476EDE"/>
    <w:rsid w:val="5E4C5DAB"/>
    <w:rsid w:val="5E543AC4"/>
    <w:rsid w:val="5E58112D"/>
    <w:rsid w:val="5E710B1A"/>
    <w:rsid w:val="5E714676"/>
    <w:rsid w:val="5E7423B8"/>
    <w:rsid w:val="5E7D150A"/>
    <w:rsid w:val="5EA343E7"/>
    <w:rsid w:val="5EA44F30"/>
    <w:rsid w:val="5EBD78BB"/>
    <w:rsid w:val="5EC450EE"/>
    <w:rsid w:val="5ED51638"/>
    <w:rsid w:val="5EDC2D1E"/>
    <w:rsid w:val="5EEF6D7E"/>
    <w:rsid w:val="5EF64B7B"/>
    <w:rsid w:val="5F062081"/>
    <w:rsid w:val="5F0F0A1D"/>
    <w:rsid w:val="5F0F7551"/>
    <w:rsid w:val="5F1240A2"/>
    <w:rsid w:val="5F136503"/>
    <w:rsid w:val="5F1B2B11"/>
    <w:rsid w:val="5F2516CE"/>
    <w:rsid w:val="5F291E99"/>
    <w:rsid w:val="5F313141"/>
    <w:rsid w:val="5F345879"/>
    <w:rsid w:val="5F346F7D"/>
    <w:rsid w:val="5F3A53B0"/>
    <w:rsid w:val="5F467F61"/>
    <w:rsid w:val="5F562317"/>
    <w:rsid w:val="5F592854"/>
    <w:rsid w:val="5F5A217E"/>
    <w:rsid w:val="5F5B278A"/>
    <w:rsid w:val="5F5E109E"/>
    <w:rsid w:val="5F625277"/>
    <w:rsid w:val="5F664ADF"/>
    <w:rsid w:val="5F682F1A"/>
    <w:rsid w:val="5F6A27FA"/>
    <w:rsid w:val="5F7206A6"/>
    <w:rsid w:val="5F742670"/>
    <w:rsid w:val="5F750771"/>
    <w:rsid w:val="5F776A62"/>
    <w:rsid w:val="5F7A33C9"/>
    <w:rsid w:val="5F7C7A26"/>
    <w:rsid w:val="5F7E0DDA"/>
    <w:rsid w:val="5F7E34EF"/>
    <w:rsid w:val="5F806221"/>
    <w:rsid w:val="5F812FDF"/>
    <w:rsid w:val="5F92069B"/>
    <w:rsid w:val="5F944AC0"/>
    <w:rsid w:val="5F9931CA"/>
    <w:rsid w:val="5F9D23E8"/>
    <w:rsid w:val="5FA62A45"/>
    <w:rsid w:val="5FAA42E4"/>
    <w:rsid w:val="5FAF55E4"/>
    <w:rsid w:val="5FB143B2"/>
    <w:rsid w:val="5FB15C3A"/>
    <w:rsid w:val="5FB962D5"/>
    <w:rsid w:val="5FBA3DFB"/>
    <w:rsid w:val="5FC15189"/>
    <w:rsid w:val="5FC403E3"/>
    <w:rsid w:val="5FDF3531"/>
    <w:rsid w:val="5FEA14E8"/>
    <w:rsid w:val="5FF847D5"/>
    <w:rsid w:val="5FFA4A89"/>
    <w:rsid w:val="60002155"/>
    <w:rsid w:val="60025ECE"/>
    <w:rsid w:val="6005776C"/>
    <w:rsid w:val="60076EC3"/>
    <w:rsid w:val="60082D6A"/>
    <w:rsid w:val="600E6D88"/>
    <w:rsid w:val="601006F5"/>
    <w:rsid w:val="60121E89"/>
    <w:rsid w:val="60193851"/>
    <w:rsid w:val="601C6864"/>
    <w:rsid w:val="601E1428"/>
    <w:rsid w:val="60213209"/>
    <w:rsid w:val="60271FFC"/>
    <w:rsid w:val="60274ACB"/>
    <w:rsid w:val="60340051"/>
    <w:rsid w:val="60367925"/>
    <w:rsid w:val="603B318E"/>
    <w:rsid w:val="60477D84"/>
    <w:rsid w:val="604C124A"/>
    <w:rsid w:val="604C7FE0"/>
    <w:rsid w:val="60570AD2"/>
    <w:rsid w:val="605B6228"/>
    <w:rsid w:val="605C33D5"/>
    <w:rsid w:val="60722270"/>
    <w:rsid w:val="60747697"/>
    <w:rsid w:val="60830691"/>
    <w:rsid w:val="608E59B3"/>
    <w:rsid w:val="60944E5E"/>
    <w:rsid w:val="60B30F76"/>
    <w:rsid w:val="60B42F40"/>
    <w:rsid w:val="60B46A9C"/>
    <w:rsid w:val="60BB7E2A"/>
    <w:rsid w:val="60BD4E13"/>
    <w:rsid w:val="60C2565D"/>
    <w:rsid w:val="60C3558C"/>
    <w:rsid w:val="60C82547"/>
    <w:rsid w:val="60D90D70"/>
    <w:rsid w:val="60DA4BF3"/>
    <w:rsid w:val="60E03D35"/>
    <w:rsid w:val="60EA02FE"/>
    <w:rsid w:val="60EB1FD5"/>
    <w:rsid w:val="60EC26DA"/>
    <w:rsid w:val="61004390"/>
    <w:rsid w:val="6100537D"/>
    <w:rsid w:val="61063F70"/>
    <w:rsid w:val="6108174E"/>
    <w:rsid w:val="610E2650"/>
    <w:rsid w:val="61127EA2"/>
    <w:rsid w:val="61143F11"/>
    <w:rsid w:val="61170B61"/>
    <w:rsid w:val="61183F9D"/>
    <w:rsid w:val="611C2FBF"/>
    <w:rsid w:val="6126635F"/>
    <w:rsid w:val="613057B7"/>
    <w:rsid w:val="61332E72"/>
    <w:rsid w:val="613A02BC"/>
    <w:rsid w:val="61404326"/>
    <w:rsid w:val="6147629B"/>
    <w:rsid w:val="6155520D"/>
    <w:rsid w:val="61572E28"/>
    <w:rsid w:val="615D6EDF"/>
    <w:rsid w:val="615E036F"/>
    <w:rsid w:val="61605860"/>
    <w:rsid w:val="616952FD"/>
    <w:rsid w:val="616F1A8B"/>
    <w:rsid w:val="61797B48"/>
    <w:rsid w:val="61805AAF"/>
    <w:rsid w:val="618359D3"/>
    <w:rsid w:val="6186668A"/>
    <w:rsid w:val="61867CAF"/>
    <w:rsid w:val="61876A72"/>
    <w:rsid w:val="6189617B"/>
    <w:rsid w:val="618F6C61"/>
    <w:rsid w:val="619A6E2E"/>
    <w:rsid w:val="61BE37BE"/>
    <w:rsid w:val="61C044BC"/>
    <w:rsid w:val="61C30B54"/>
    <w:rsid w:val="61D415F5"/>
    <w:rsid w:val="61F657B8"/>
    <w:rsid w:val="61FC4B9F"/>
    <w:rsid w:val="61FD7161"/>
    <w:rsid w:val="62050071"/>
    <w:rsid w:val="62092E18"/>
    <w:rsid w:val="62154E77"/>
    <w:rsid w:val="622334EE"/>
    <w:rsid w:val="622F0DE0"/>
    <w:rsid w:val="62347E94"/>
    <w:rsid w:val="62451FE3"/>
    <w:rsid w:val="62465E1A"/>
    <w:rsid w:val="6247406C"/>
    <w:rsid w:val="62557F59"/>
    <w:rsid w:val="625C58C6"/>
    <w:rsid w:val="62620EA5"/>
    <w:rsid w:val="6268223E"/>
    <w:rsid w:val="626D76EE"/>
    <w:rsid w:val="62707B03"/>
    <w:rsid w:val="6271575C"/>
    <w:rsid w:val="62772662"/>
    <w:rsid w:val="627774E0"/>
    <w:rsid w:val="628138E6"/>
    <w:rsid w:val="62866233"/>
    <w:rsid w:val="628C0638"/>
    <w:rsid w:val="628D1D46"/>
    <w:rsid w:val="628E10E0"/>
    <w:rsid w:val="628F7D79"/>
    <w:rsid w:val="62994D43"/>
    <w:rsid w:val="62997D6C"/>
    <w:rsid w:val="62A212A2"/>
    <w:rsid w:val="62A56FE4"/>
    <w:rsid w:val="62A85F07"/>
    <w:rsid w:val="62AE705A"/>
    <w:rsid w:val="62B114E5"/>
    <w:rsid w:val="62B6148B"/>
    <w:rsid w:val="62B84A84"/>
    <w:rsid w:val="62BD623C"/>
    <w:rsid w:val="62C05BCC"/>
    <w:rsid w:val="62C21944"/>
    <w:rsid w:val="62C57906"/>
    <w:rsid w:val="62CA07F9"/>
    <w:rsid w:val="62CA551E"/>
    <w:rsid w:val="62CC4571"/>
    <w:rsid w:val="62DB58C7"/>
    <w:rsid w:val="62DE0931"/>
    <w:rsid w:val="62DF0966"/>
    <w:rsid w:val="62E1431E"/>
    <w:rsid w:val="62EE50B6"/>
    <w:rsid w:val="62F12229"/>
    <w:rsid w:val="62F329B7"/>
    <w:rsid w:val="62F94AE8"/>
    <w:rsid w:val="62FA7330"/>
    <w:rsid w:val="6300246C"/>
    <w:rsid w:val="630272DB"/>
    <w:rsid w:val="63027872"/>
    <w:rsid w:val="630325CE"/>
    <w:rsid w:val="63062746"/>
    <w:rsid w:val="630B6EFD"/>
    <w:rsid w:val="632443AD"/>
    <w:rsid w:val="632E0B5A"/>
    <w:rsid w:val="632E5134"/>
    <w:rsid w:val="6332455D"/>
    <w:rsid w:val="633278A6"/>
    <w:rsid w:val="633F4D43"/>
    <w:rsid w:val="6348445D"/>
    <w:rsid w:val="634E1EB1"/>
    <w:rsid w:val="635337A6"/>
    <w:rsid w:val="635C3B47"/>
    <w:rsid w:val="63616FBA"/>
    <w:rsid w:val="63646637"/>
    <w:rsid w:val="63661090"/>
    <w:rsid w:val="637A3FCD"/>
    <w:rsid w:val="637A7B03"/>
    <w:rsid w:val="637E0A78"/>
    <w:rsid w:val="63814954"/>
    <w:rsid w:val="63922C41"/>
    <w:rsid w:val="639C3223"/>
    <w:rsid w:val="63A365C7"/>
    <w:rsid w:val="63A454EE"/>
    <w:rsid w:val="63A63330"/>
    <w:rsid w:val="63A8314E"/>
    <w:rsid w:val="63AA7220"/>
    <w:rsid w:val="63AC081F"/>
    <w:rsid w:val="63B35731"/>
    <w:rsid w:val="63B5315E"/>
    <w:rsid w:val="63C51C18"/>
    <w:rsid w:val="63C65464"/>
    <w:rsid w:val="63C87B70"/>
    <w:rsid w:val="63DE4E6F"/>
    <w:rsid w:val="63ED15ED"/>
    <w:rsid w:val="63EF5B81"/>
    <w:rsid w:val="63F26259"/>
    <w:rsid w:val="63FA510E"/>
    <w:rsid w:val="640A69EA"/>
    <w:rsid w:val="64191A38"/>
    <w:rsid w:val="641A130C"/>
    <w:rsid w:val="641E530C"/>
    <w:rsid w:val="642301C1"/>
    <w:rsid w:val="642B52C7"/>
    <w:rsid w:val="642F7CE0"/>
    <w:rsid w:val="643A3C0F"/>
    <w:rsid w:val="643F314F"/>
    <w:rsid w:val="64470E7C"/>
    <w:rsid w:val="64484F19"/>
    <w:rsid w:val="644A4BFD"/>
    <w:rsid w:val="644B7717"/>
    <w:rsid w:val="644E7D38"/>
    <w:rsid w:val="645327B5"/>
    <w:rsid w:val="6457607A"/>
    <w:rsid w:val="645B6A79"/>
    <w:rsid w:val="645C68E5"/>
    <w:rsid w:val="648275DD"/>
    <w:rsid w:val="64842951"/>
    <w:rsid w:val="64875EA8"/>
    <w:rsid w:val="648A00DC"/>
    <w:rsid w:val="649317EA"/>
    <w:rsid w:val="64940D2B"/>
    <w:rsid w:val="64967909"/>
    <w:rsid w:val="64973A5A"/>
    <w:rsid w:val="64A13976"/>
    <w:rsid w:val="64AB44B3"/>
    <w:rsid w:val="64B00387"/>
    <w:rsid w:val="64B173DC"/>
    <w:rsid w:val="64B30017"/>
    <w:rsid w:val="64BE05C5"/>
    <w:rsid w:val="64CC072B"/>
    <w:rsid w:val="64EE6AA2"/>
    <w:rsid w:val="651E6BDA"/>
    <w:rsid w:val="65293EFC"/>
    <w:rsid w:val="65300771"/>
    <w:rsid w:val="65311F5C"/>
    <w:rsid w:val="653763C8"/>
    <w:rsid w:val="65441497"/>
    <w:rsid w:val="654C0F88"/>
    <w:rsid w:val="654C37EF"/>
    <w:rsid w:val="654C6D44"/>
    <w:rsid w:val="65534DC9"/>
    <w:rsid w:val="65646CE3"/>
    <w:rsid w:val="656960A7"/>
    <w:rsid w:val="656A30F3"/>
    <w:rsid w:val="656D3B1C"/>
    <w:rsid w:val="65870AD6"/>
    <w:rsid w:val="658D22C4"/>
    <w:rsid w:val="658F5A82"/>
    <w:rsid w:val="659012DA"/>
    <w:rsid w:val="659155FE"/>
    <w:rsid w:val="65954ED1"/>
    <w:rsid w:val="659B022A"/>
    <w:rsid w:val="659E6714"/>
    <w:rsid w:val="65A96DEB"/>
    <w:rsid w:val="65AD56FF"/>
    <w:rsid w:val="65AE5BBD"/>
    <w:rsid w:val="65B054EC"/>
    <w:rsid w:val="65B4022F"/>
    <w:rsid w:val="65B46DFC"/>
    <w:rsid w:val="65B90BF8"/>
    <w:rsid w:val="65C07A66"/>
    <w:rsid w:val="65D31D6D"/>
    <w:rsid w:val="65D433F7"/>
    <w:rsid w:val="65DA6FA5"/>
    <w:rsid w:val="65DB2103"/>
    <w:rsid w:val="65DC5DBF"/>
    <w:rsid w:val="65DD6A95"/>
    <w:rsid w:val="65E3701B"/>
    <w:rsid w:val="65E404BC"/>
    <w:rsid w:val="65E83EC6"/>
    <w:rsid w:val="65EF15EA"/>
    <w:rsid w:val="65EF7685"/>
    <w:rsid w:val="65F72791"/>
    <w:rsid w:val="65F94FCF"/>
    <w:rsid w:val="660B53B0"/>
    <w:rsid w:val="66124991"/>
    <w:rsid w:val="661C3941"/>
    <w:rsid w:val="66296E44"/>
    <w:rsid w:val="662C6A60"/>
    <w:rsid w:val="662F5CA4"/>
    <w:rsid w:val="66390878"/>
    <w:rsid w:val="663B58F8"/>
    <w:rsid w:val="66417024"/>
    <w:rsid w:val="66430AE1"/>
    <w:rsid w:val="665777F9"/>
    <w:rsid w:val="66600D51"/>
    <w:rsid w:val="666B615A"/>
    <w:rsid w:val="666C665D"/>
    <w:rsid w:val="66754F1F"/>
    <w:rsid w:val="667B18AC"/>
    <w:rsid w:val="668223FF"/>
    <w:rsid w:val="669748D6"/>
    <w:rsid w:val="669B4986"/>
    <w:rsid w:val="669B71AF"/>
    <w:rsid w:val="66AE5E60"/>
    <w:rsid w:val="66BB2590"/>
    <w:rsid w:val="66C13CC1"/>
    <w:rsid w:val="66C67BD2"/>
    <w:rsid w:val="66E55C01"/>
    <w:rsid w:val="66EF6A80"/>
    <w:rsid w:val="66F56EBB"/>
    <w:rsid w:val="66F91A08"/>
    <w:rsid w:val="67017091"/>
    <w:rsid w:val="670541D2"/>
    <w:rsid w:val="67184341"/>
    <w:rsid w:val="672020EF"/>
    <w:rsid w:val="67256946"/>
    <w:rsid w:val="672636AE"/>
    <w:rsid w:val="67286203"/>
    <w:rsid w:val="672C047C"/>
    <w:rsid w:val="67324BD5"/>
    <w:rsid w:val="673708DA"/>
    <w:rsid w:val="6737777F"/>
    <w:rsid w:val="673D5A3D"/>
    <w:rsid w:val="675D1855"/>
    <w:rsid w:val="675F78CB"/>
    <w:rsid w:val="676D64FD"/>
    <w:rsid w:val="6773320D"/>
    <w:rsid w:val="67776250"/>
    <w:rsid w:val="6778730E"/>
    <w:rsid w:val="677A041A"/>
    <w:rsid w:val="677A3280"/>
    <w:rsid w:val="6780592A"/>
    <w:rsid w:val="67880147"/>
    <w:rsid w:val="678C30B5"/>
    <w:rsid w:val="67931B01"/>
    <w:rsid w:val="67967E45"/>
    <w:rsid w:val="679F4A2F"/>
    <w:rsid w:val="67A4786A"/>
    <w:rsid w:val="67A541BD"/>
    <w:rsid w:val="67A73CFD"/>
    <w:rsid w:val="67A83914"/>
    <w:rsid w:val="67AA29A7"/>
    <w:rsid w:val="67B47053"/>
    <w:rsid w:val="67B54588"/>
    <w:rsid w:val="67B76BE4"/>
    <w:rsid w:val="67B95945"/>
    <w:rsid w:val="67C42C17"/>
    <w:rsid w:val="67C50DDA"/>
    <w:rsid w:val="67CE1741"/>
    <w:rsid w:val="67D30226"/>
    <w:rsid w:val="67DC4633"/>
    <w:rsid w:val="67DD6EAF"/>
    <w:rsid w:val="67DF62C5"/>
    <w:rsid w:val="67E60D91"/>
    <w:rsid w:val="67E64431"/>
    <w:rsid w:val="67E67E11"/>
    <w:rsid w:val="67F36F53"/>
    <w:rsid w:val="67F644A0"/>
    <w:rsid w:val="67FB439B"/>
    <w:rsid w:val="67FC3439"/>
    <w:rsid w:val="6817328F"/>
    <w:rsid w:val="68182006"/>
    <w:rsid w:val="681C640C"/>
    <w:rsid w:val="682824FA"/>
    <w:rsid w:val="682E35D8"/>
    <w:rsid w:val="683426D7"/>
    <w:rsid w:val="68387881"/>
    <w:rsid w:val="6857280B"/>
    <w:rsid w:val="68604EB0"/>
    <w:rsid w:val="68640AED"/>
    <w:rsid w:val="6865349E"/>
    <w:rsid w:val="687A11E5"/>
    <w:rsid w:val="687D2A0D"/>
    <w:rsid w:val="687E62DC"/>
    <w:rsid w:val="688020CA"/>
    <w:rsid w:val="688A2F04"/>
    <w:rsid w:val="68A37B22"/>
    <w:rsid w:val="68AA723E"/>
    <w:rsid w:val="68AB4C28"/>
    <w:rsid w:val="68B50DA5"/>
    <w:rsid w:val="68BB30BE"/>
    <w:rsid w:val="68C8394A"/>
    <w:rsid w:val="68C83FA6"/>
    <w:rsid w:val="68CD2DF1"/>
    <w:rsid w:val="68D0643D"/>
    <w:rsid w:val="68DF7ED9"/>
    <w:rsid w:val="68E22B8F"/>
    <w:rsid w:val="68E36170"/>
    <w:rsid w:val="68E433F0"/>
    <w:rsid w:val="68E73A51"/>
    <w:rsid w:val="68E96A4F"/>
    <w:rsid w:val="68EE6BEA"/>
    <w:rsid w:val="68EF049E"/>
    <w:rsid w:val="68F22857"/>
    <w:rsid w:val="68FD6917"/>
    <w:rsid w:val="68FF6DF4"/>
    <w:rsid w:val="690345F1"/>
    <w:rsid w:val="690835F9"/>
    <w:rsid w:val="69083B2D"/>
    <w:rsid w:val="69182864"/>
    <w:rsid w:val="691F1760"/>
    <w:rsid w:val="69222322"/>
    <w:rsid w:val="692A0243"/>
    <w:rsid w:val="692C572C"/>
    <w:rsid w:val="69321F0F"/>
    <w:rsid w:val="694C2A9E"/>
    <w:rsid w:val="695A4ADB"/>
    <w:rsid w:val="695D2540"/>
    <w:rsid w:val="6963478F"/>
    <w:rsid w:val="69685470"/>
    <w:rsid w:val="69715E72"/>
    <w:rsid w:val="69721032"/>
    <w:rsid w:val="697718CA"/>
    <w:rsid w:val="697F058F"/>
    <w:rsid w:val="697F3761"/>
    <w:rsid w:val="69842192"/>
    <w:rsid w:val="6985191D"/>
    <w:rsid w:val="698956DA"/>
    <w:rsid w:val="698A70BE"/>
    <w:rsid w:val="69967687"/>
    <w:rsid w:val="699D285A"/>
    <w:rsid w:val="69A027AA"/>
    <w:rsid w:val="69A04061"/>
    <w:rsid w:val="69BB039C"/>
    <w:rsid w:val="69BB533F"/>
    <w:rsid w:val="69C42446"/>
    <w:rsid w:val="69C97B61"/>
    <w:rsid w:val="69CD5A64"/>
    <w:rsid w:val="69CE648F"/>
    <w:rsid w:val="69D00DEB"/>
    <w:rsid w:val="69D56401"/>
    <w:rsid w:val="69D64202"/>
    <w:rsid w:val="69E0453E"/>
    <w:rsid w:val="69E864B0"/>
    <w:rsid w:val="69E92CF8"/>
    <w:rsid w:val="69F543AD"/>
    <w:rsid w:val="6A18009C"/>
    <w:rsid w:val="6A1862EE"/>
    <w:rsid w:val="6A1F1529"/>
    <w:rsid w:val="6A20314C"/>
    <w:rsid w:val="6A24543D"/>
    <w:rsid w:val="6A2B06BD"/>
    <w:rsid w:val="6A3258FA"/>
    <w:rsid w:val="6A39656C"/>
    <w:rsid w:val="6A4A2CD4"/>
    <w:rsid w:val="6A506220"/>
    <w:rsid w:val="6A535578"/>
    <w:rsid w:val="6A55309E"/>
    <w:rsid w:val="6A616079"/>
    <w:rsid w:val="6A670C5E"/>
    <w:rsid w:val="6A675DD1"/>
    <w:rsid w:val="6A6B0609"/>
    <w:rsid w:val="6A7E2608"/>
    <w:rsid w:val="6A856DC1"/>
    <w:rsid w:val="6A8674D8"/>
    <w:rsid w:val="6A880A51"/>
    <w:rsid w:val="6A8A4A65"/>
    <w:rsid w:val="6A8B2F63"/>
    <w:rsid w:val="6A8C779F"/>
    <w:rsid w:val="6A9A31A7"/>
    <w:rsid w:val="6A9E0AB3"/>
    <w:rsid w:val="6AA47B81"/>
    <w:rsid w:val="6AA95198"/>
    <w:rsid w:val="6AB029CA"/>
    <w:rsid w:val="6AD25AE7"/>
    <w:rsid w:val="6ADE1FDD"/>
    <w:rsid w:val="6ADE7686"/>
    <w:rsid w:val="6AE00903"/>
    <w:rsid w:val="6AEA02A9"/>
    <w:rsid w:val="6AF639EA"/>
    <w:rsid w:val="6AFE757F"/>
    <w:rsid w:val="6B08015F"/>
    <w:rsid w:val="6B0A064A"/>
    <w:rsid w:val="6B0E1EF0"/>
    <w:rsid w:val="6B19231D"/>
    <w:rsid w:val="6B1C1E0E"/>
    <w:rsid w:val="6B254A40"/>
    <w:rsid w:val="6B291B96"/>
    <w:rsid w:val="6B321631"/>
    <w:rsid w:val="6B3849C0"/>
    <w:rsid w:val="6B436736"/>
    <w:rsid w:val="6B517D09"/>
    <w:rsid w:val="6B536809"/>
    <w:rsid w:val="6B6308AE"/>
    <w:rsid w:val="6B6932A5"/>
    <w:rsid w:val="6B6F10E9"/>
    <w:rsid w:val="6B6F6C1F"/>
    <w:rsid w:val="6B84708C"/>
    <w:rsid w:val="6B924332"/>
    <w:rsid w:val="6B9666AF"/>
    <w:rsid w:val="6BA07790"/>
    <w:rsid w:val="6BA50055"/>
    <w:rsid w:val="6BA936A1"/>
    <w:rsid w:val="6BAE7D7A"/>
    <w:rsid w:val="6BB04ED6"/>
    <w:rsid w:val="6BB81476"/>
    <w:rsid w:val="6BC04E8F"/>
    <w:rsid w:val="6BC3046E"/>
    <w:rsid w:val="6BC4672D"/>
    <w:rsid w:val="6BC740BF"/>
    <w:rsid w:val="6BD77B89"/>
    <w:rsid w:val="6BDF7316"/>
    <w:rsid w:val="6BE02E3B"/>
    <w:rsid w:val="6BE74475"/>
    <w:rsid w:val="6C03602C"/>
    <w:rsid w:val="6C066C46"/>
    <w:rsid w:val="6C0817DF"/>
    <w:rsid w:val="6C111659"/>
    <w:rsid w:val="6C150D37"/>
    <w:rsid w:val="6C2216A6"/>
    <w:rsid w:val="6C31178D"/>
    <w:rsid w:val="6C323FB7"/>
    <w:rsid w:val="6C375151"/>
    <w:rsid w:val="6C3D53D1"/>
    <w:rsid w:val="6C424C1B"/>
    <w:rsid w:val="6C4C04D0"/>
    <w:rsid w:val="6C507FC1"/>
    <w:rsid w:val="6C56457F"/>
    <w:rsid w:val="6C597423"/>
    <w:rsid w:val="6C6475C8"/>
    <w:rsid w:val="6C6C4EF1"/>
    <w:rsid w:val="6C6F77A9"/>
    <w:rsid w:val="6C714C73"/>
    <w:rsid w:val="6C783074"/>
    <w:rsid w:val="6C7A1BB5"/>
    <w:rsid w:val="6C7A4091"/>
    <w:rsid w:val="6C882CD0"/>
    <w:rsid w:val="6C8C1C6F"/>
    <w:rsid w:val="6C9822E2"/>
    <w:rsid w:val="6C9D2ADA"/>
    <w:rsid w:val="6C9F655D"/>
    <w:rsid w:val="6CA00AB6"/>
    <w:rsid w:val="6CA15FE3"/>
    <w:rsid w:val="6CA16A6E"/>
    <w:rsid w:val="6CA81BAB"/>
    <w:rsid w:val="6CAA59D8"/>
    <w:rsid w:val="6CAF7CE4"/>
    <w:rsid w:val="6CB16AD5"/>
    <w:rsid w:val="6CB20CB6"/>
    <w:rsid w:val="6CB26488"/>
    <w:rsid w:val="6CB46277"/>
    <w:rsid w:val="6CC32850"/>
    <w:rsid w:val="6CC52349"/>
    <w:rsid w:val="6CC8224D"/>
    <w:rsid w:val="6CCA700A"/>
    <w:rsid w:val="6CCB71D2"/>
    <w:rsid w:val="6CDF292F"/>
    <w:rsid w:val="6CE348FB"/>
    <w:rsid w:val="6CF546C4"/>
    <w:rsid w:val="6CFC0175"/>
    <w:rsid w:val="6CFC757E"/>
    <w:rsid w:val="6D050521"/>
    <w:rsid w:val="6D1B5B49"/>
    <w:rsid w:val="6D1E1E6D"/>
    <w:rsid w:val="6D233E90"/>
    <w:rsid w:val="6D2432FF"/>
    <w:rsid w:val="6D262AD0"/>
    <w:rsid w:val="6D31582E"/>
    <w:rsid w:val="6D342E96"/>
    <w:rsid w:val="6D3B57F6"/>
    <w:rsid w:val="6D3F6EA2"/>
    <w:rsid w:val="6D4517F9"/>
    <w:rsid w:val="6D52342A"/>
    <w:rsid w:val="6D5413FB"/>
    <w:rsid w:val="6D54763D"/>
    <w:rsid w:val="6D592EA5"/>
    <w:rsid w:val="6D596693"/>
    <w:rsid w:val="6D5F72F2"/>
    <w:rsid w:val="6D627EBE"/>
    <w:rsid w:val="6D675F16"/>
    <w:rsid w:val="6D6B2B54"/>
    <w:rsid w:val="6D822933"/>
    <w:rsid w:val="6D862D91"/>
    <w:rsid w:val="6D8633BD"/>
    <w:rsid w:val="6D8720F0"/>
    <w:rsid w:val="6D8D7153"/>
    <w:rsid w:val="6D8F2D6B"/>
    <w:rsid w:val="6D970E1E"/>
    <w:rsid w:val="6D9C10A4"/>
    <w:rsid w:val="6DB069FA"/>
    <w:rsid w:val="6DB802BC"/>
    <w:rsid w:val="6DC40737"/>
    <w:rsid w:val="6DD53EB7"/>
    <w:rsid w:val="6DD864C0"/>
    <w:rsid w:val="6DDD58AB"/>
    <w:rsid w:val="6DDD6953"/>
    <w:rsid w:val="6DDE23A0"/>
    <w:rsid w:val="6DE1416E"/>
    <w:rsid w:val="6DE3529E"/>
    <w:rsid w:val="6DE357F8"/>
    <w:rsid w:val="6DF1132F"/>
    <w:rsid w:val="6DF36E56"/>
    <w:rsid w:val="6DF901E4"/>
    <w:rsid w:val="6DFD1A54"/>
    <w:rsid w:val="6E137010"/>
    <w:rsid w:val="6E2C680B"/>
    <w:rsid w:val="6E3C2A15"/>
    <w:rsid w:val="6E4167E4"/>
    <w:rsid w:val="6E636716"/>
    <w:rsid w:val="6E660246"/>
    <w:rsid w:val="6E663ACB"/>
    <w:rsid w:val="6E681C8B"/>
    <w:rsid w:val="6E696D96"/>
    <w:rsid w:val="6E6B15F2"/>
    <w:rsid w:val="6E6C47A7"/>
    <w:rsid w:val="6E7567EB"/>
    <w:rsid w:val="6E7D5818"/>
    <w:rsid w:val="6E8E6B7E"/>
    <w:rsid w:val="6E920478"/>
    <w:rsid w:val="6E93082B"/>
    <w:rsid w:val="6E9D3265"/>
    <w:rsid w:val="6EA4597D"/>
    <w:rsid w:val="6EAB7F82"/>
    <w:rsid w:val="6EAC6020"/>
    <w:rsid w:val="6EAF07D3"/>
    <w:rsid w:val="6EB11DC7"/>
    <w:rsid w:val="6EB16425"/>
    <w:rsid w:val="6EB34837"/>
    <w:rsid w:val="6EB64476"/>
    <w:rsid w:val="6EBC193D"/>
    <w:rsid w:val="6EC922AC"/>
    <w:rsid w:val="6EDF6561"/>
    <w:rsid w:val="6EE113A4"/>
    <w:rsid w:val="6EE51555"/>
    <w:rsid w:val="6EE71853"/>
    <w:rsid w:val="6EE97F20"/>
    <w:rsid w:val="6EEB76D5"/>
    <w:rsid w:val="6EF235B1"/>
    <w:rsid w:val="6EF26433"/>
    <w:rsid w:val="6EFE1F56"/>
    <w:rsid w:val="6F0544A5"/>
    <w:rsid w:val="6F1A19AD"/>
    <w:rsid w:val="6F223CBA"/>
    <w:rsid w:val="6F2655CF"/>
    <w:rsid w:val="6F2D283B"/>
    <w:rsid w:val="6F2F2E41"/>
    <w:rsid w:val="6F382351"/>
    <w:rsid w:val="6F3F1593"/>
    <w:rsid w:val="6F4E16D7"/>
    <w:rsid w:val="6F525DFE"/>
    <w:rsid w:val="6F536189"/>
    <w:rsid w:val="6F543D73"/>
    <w:rsid w:val="6F561D13"/>
    <w:rsid w:val="6F694C60"/>
    <w:rsid w:val="6F6D3DA5"/>
    <w:rsid w:val="6F8166E3"/>
    <w:rsid w:val="6F872511"/>
    <w:rsid w:val="6F8F6824"/>
    <w:rsid w:val="6F920383"/>
    <w:rsid w:val="6F975F07"/>
    <w:rsid w:val="6F9E340C"/>
    <w:rsid w:val="6FA32E36"/>
    <w:rsid w:val="6FA36659"/>
    <w:rsid w:val="6FA77428"/>
    <w:rsid w:val="6FB10D76"/>
    <w:rsid w:val="6FB645DF"/>
    <w:rsid w:val="6FB72105"/>
    <w:rsid w:val="6FB96C38"/>
    <w:rsid w:val="6FBB7E47"/>
    <w:rsid w:val="6FBE7937"/>
    <w:rsid w:val="6FBF41C2"/>
    <w:rsid w:val="6FC82E69"/>
    <w:rsid w:val="6FD8191A"/>
    <w:rsid w:val="6FDA2E93"/>
    <w:rsid w:val="6FDB31E5"/>
    <w:rsid w:val="6FDB5DF3"/>
    <w:rsid w:val="6FDE58E3"/>
    <w:rsid w:val="6FDE7692"/>
    <w:rsid w:val="6FE01BE4"/>
    <w:rsid w:val="6FF23B92"/>
    <w:rsid w:val="70052E70"/>
    <w:rsid w:val="700C34EF"/>
    <w:rsid w:val="70121CFC"/>
    <w:rsid w:val="7017369E"/>
    <w:rsid w:val="701901B8"/>
    <w:rsid w:val="701B025E"/>
    <w:rsid w:val="701D3569"/>
    <w:rsid w:val="70223A22"/>
    <w:rsid w:val="7042491C"/>
    <w:rsid w:val="70455E0A"/>
    <w:rsid w:val="70460437"/>
    <w:rsid w:val="70462679"/>
    <w:rsid w:val="7047527A"/>
    <w:rsid w:val="70480FAF"/>
    <w:rsid w:val="7049709F"/>
    <w:rsid w:val="704A6801"/>
    <w:rsid w:val="70547015"/>
    <w:rsid w:val="705931BC"/>
    <w:rsid w:val="705D22BE"/>
    <w:rsid w:val="70672630"/>
    <w:rsid w:val="706731CF"/>
    <w:rsid w:val="706F03FE"/>
    <w:rsid w:val="70735D0A"/>
    <w:rsid w:val="70781894"/>
    <w:rsid w:val="707B493C"/>
    <w:rsid w:val="707D50FC"/>
    <w:rsid w:val="70942FD9"/>
    <w:rsid w:val="70950698"/>
    <w:rsid w:val="709D26ED"/>
    <w:rsid w:val="70B14DA6"/>
    <w:rsid w:val="70B76860"/>
    <w:rsid w:val="70BA2B31"/>
    <w:rsid w:val="70BF3967"/>
    <w:rsid w:val="70C1238E"/>
    <w:rsid w:val="70C500E8"/>
    <w:rsid w:val="70C504E8"/>
    <w:rsid w:val="70C61FDA"/>
    <w:rsid w:val="70C74299"/>
    <w:rsid w:val="70CA396B"/>
    <w:rsid w:val="70DC1E23"/>
    <w:rsid w:val="70E1568B"/>
    <w:rsid w:val="70E7131E"/>
    <w:rsid w:val="70EF41DA"/>
    <w:rsid w:val="70F74B11"/>
    <w:rsid w:val="70F76C5D"/>
    <w:rsid w:val="70FD0CB3"/>
    <w:rsid w:val="7104137A"/>
    <w:rsid w:val="710504E1"/>
    <w:rsid w:val="710650F2"/>
    <w:rsid w:val="711C12C7"/>
    <w:rsid w:val="71203519"/>
    <w:rsid w:val="71211AEC"/>
    <w:rsid w:val="71285068"/>
    <w:rsid w:val="7131029F"/>
    <w:rsid w:val="7134243C"/>
    <w:rsid w:val="713D7396"/>
    <w:rsid w:val="714300F4"/>
    <w:rsid w:val="714B778F"/>
    <w:rsid w:val="71502BC1"/>
    <w:rsid w:val="71571D46"/>
    <w:rsid w:val="71594B1A"/>
    <w:rsid w:val="716F0EE9"/>
    <w:rsid w:val="717A163C"/>
    <w:rsid w:val="718129CA"/>
    <w:rsid w:val="71852264"/>
    <w:rsid w:val="718764FD"/>
    <w:rsid w:val="71970711"/>
    <w:rsid w:val="719D6DB9"/>
    <w:rsid w:val="71AD013E"/>
    <w:rsid w:val="71B26913"/>
    <w:rsid w:val="71B356D4"/>
    <w:rsid w:val="71C034F3"/>
    <w:rsid w:val="71CD20B4"/>
    <w:rsid w:val="71D05043"/>
    <w:rsid w:val="71D21478"/>
    <w:rsid w:val="71D465DA"/>
    <w:rsid w:val="71DE0417"/>
    <w:rsid w:val="71F35EA7"/>
    <w:rsid w:val="71FF6EA4"/>
    <w:rsid w:val="7205184D"/>
    <w:rsid w:val="72081016"/>
    <w:rsid w:val="72170CD9"/>
    <w:rsid w:val="72186B9B"/>
    <w:rsid w:val="721F2D5F"/>
    <w:rsid w:val="722417A6"/>
    <w:rsid w:val="72273DBC"/>
    <w:rsid w:val="72281E85"/>
    <w:rsid w:val="723C4572"/>
    <w:rsid w:val="723D2D95"/>
    <w:rsid w:val="724063E2"/>
    <w:rsid w:val="72457067"/>
    <w:rsid w:val="724A66D2"/>
    <w:rsid w:val="724C122A"/>
    <w:rsid w:val="724C2FD8"/>
    <w:rsid w:val="7253310B"/>
    <w:rsid w:val="7260609B"/>
    <w:rsid w:val="72617199"/>
    <w:rsid w:val="72757747"/>
    <w:rsid w:val="727734D4"/>
    <w:rsid w:val="72785291"/>
    <w:rsid w:val="72865E3F"/>
    <w:rsid w:val="728A3B01"/>
    <w:rsid w:val="728C5ACB"/>
    <w:rsid w:val="728E2D77"/>
    <w:rsid w:val="72966C68"/>
    <w:rsid w:val="729B611A"/>
    <w:rsid w:val="729B6821"/>
    <w:rsid w:val="729D55E2"/>
    <w:rsid w:val="72A2534B"/>
    <w:rsid w:val="72A84ADB"/>
    <w:rsid w:val="72B312A9"/>
    <w:rsid w:val="72C31E23"/>
    <w:rsid w:val="72CC5BD6"/>
    <w:rsid w:val="72CD39AE"/>
    <w:rsid w:val="72CD76A8"/>
    <w:rsid w:val="72D7609F"/>
    <w:rsid w:val="72E460B1"/>
    <w:rsid w:val="72E73BC9"/>
    <w:rsid w:val="72F2725C"/>
    <w:rsid w:val="72FA567E"/>
    <w:rsid w:val="73065439"/>
    <w:rsid w:val="730F7282"/>
    <w:rsid w:val="7311772D"/>
    <w:rsid w:val="731A4E85"/>
    <w:rsid w:val="731F2796"/>
    <w:rsid w:val="7328385A"/>
    <w:rsid w:val="732841C4"/>
    <w:rsid w:val="732B0E40"/>
    <w:rsid w:val="733F1831"/>
    <w:rsid w:val="734004ED"/>
    <w:rsid w:val="734E2D80"/>
    <w:rsid w:val="73531308"/>
    <w:rsid w:val="73575302"/>
    <w:rsid w:val="735F2151"/>
    <w:rsid w:val="73605D7B"/>
    <w:rsid w:val="736507F6"/>
    <w:rsid w:val="73661E78"/>
    <w:rsid w:val="736E1F92"/>
    <w:rsid w:val="737F06A0"/>
    <w:rsid w:val="73886EEC"/>
    <w:rsid w:val="73911C58"/>
    <w:rsid w:val="7393256B"/>
    <w:rsid w:val="739E1612"/>
    <w:rsid w:val="73A227DF"/>
    <w:rsid w:val="73AD05F4"/>
    <w:rsid w:val="73AE31D4"/>
    <w:rsid w:val="73B16901"/>
    <w:rsid w:val="73B42131"/>
    <w:rsid w:val="73BC0ACA"/>
    <w:rsid w:val="73CB3D9D"/>
    <w:rsid w:val="73D634A1"/>
    <w:rsid w:val="73DA4614"/>
    <w:rsid w:val="73DB51F3"/>
    <w:rsid w:val="73DB6F97"/>
    <w:rsid w:val="73DC0315"/>
    <w:rsid w:val="73DF08A5"/>
    <w:rsid w:val="73EA2CCA"/>
    <w:rsid w:val="73F529AB"/>
    <w:rsid w:val="73F9563A"/>
    <w:rsid w:val="74034E50"/>
    <w:rsid w:val="74035919"/>
    <w:rsid w:val="74064012"/>
    <w:rsid w:val="740F3D36"/>
    <w:rsid w:val="74106F3C"/>
    <w:rsid w:val="74166ADE"/>
    <w:rsid w:val="741E5094"/>
    <w:rsid w:val="742C4E6F"/>
    <w:rsid w:val="742F4960"/>
    <w:rsid w:val="7436113E"/>
    <w:rsid w:val="74372686"/>
    <w:rsid w:val="744228C3"/>
    <w:rsid w:val="74434455"/>
    <w:rsid w:val="74470E83"/>
    <w:rsid w:val="7447614D"/>
    <w:rsid w:val="744B1162"/>
    <w:rsid w:val="744F0B5E"/>
    <w:rsid w:val="74566413"/>
    <w:rsid w:val="745D327B"/>
    <w:rsid w:val="74606CDD"/>
    <w:rsid w:val="746675A0"/>
    <w:rsid w:val="746E0A40"/>
    <w:rsid w:val="74736F42"/>
    <w:rsid w:val="747405C4"/>
    <w:rsid w:val="74746816"/>
    <w:rsid w:val="747607E0"/>
    <w:rsid w:val="747B2A32"/>
    <w:rsid w:val="747D34E3"/>
    <w:rsid w:val="7483028B"/>
    <w:rsid w:val="748B40F7"/>
    <w:rsid w:val="74975A35"/>
    <w:rsid w:val="749913BC"/>
    <w:rsid w:val="749B5A1A"/>
    <w:rsid w:val="749D3FBF"/>
    <w:rsid w:val="74A0261F"/>
    <w:rsid w:val="74A460D6"/>
    <w:rsid w:val="74A470FC"/>
    <w:rsid w:val="74A92964"/>
    <w:rsid w:val="74AF232C"/>
    <w:rsid w:val="74B61542"/>
    <w:rsid w:val="74B65081"/>
    <w:rsid w:val="74B86703"/>
    <w:rsid w:val="74C468F8"/>
    <w:rsid w:val="74C55848"/>
    <w:rsid w:val="74C91C54"/>
    <w:rsid w:val="74D06143"/>
    <w:rsid w:val="74D6578E"/>
    <w:rsid w:val="74D9413E"/>
    <w:rsid w:val="74E03EAC"/>
    <w:rsid w:val="74E7348C"/>
    <w:rsid w:val="74ED0CEA"/>
    <w:rsid w:val="74FA6D1C"/>
    <w:rsid w:val="74FC0CE6"/>
    <w:rsid w:val="74FC6F38"/>
    <w:rsid w:val="750758DC"/>
    <w:rsid w:val="75134281"/>
    <w:rsid w:val="75271ADB"/>
    <w:rsid w:val="753005DD"/>
    <w:rsid w:val="7537265D"/>
    <w:rsid w:val="7539122E"/>
    <w:rsid w:val="7544268D"/>
    <w:rsid w:val="754730F9"/>
    <w:rsid w:val="75564973"/>
    <w:rsid w:val="75572578"/>
    <w:rsid w:val="755A26C4"/>
    <w:rsid w:val="755C3532"/>
    <w:rsid w:val="75693EA1"/>
    <w:rsid w:val="756D573F"/>
    <w:rsid w:val="75750A98"/>
    <w:rsid w:val="757C14D3"/>
    <w:rsid w:val="75802AC1"/>
    <w:rsid w:val="7592164A"/>
    <w:rsid w:val="75940AE6"/>
    <w:rsid w:val="759650DB"/>
    <w:rsid w:val="759E1D9D"/>
    <w:rsid w:val="759F10BE"/>
    <w:rsid w:val="75A678D0"/>
    <w:rsid w:val="75A872AC"/>
    <w:rsid w:val="75AD1FE0"/>
    <w:rsid w:val="75B44BDD"/>
    <w:rsid w:val="75BA46FD"/>
    <w:rsid w:val="75BD1930"/>
    <w:rsid w:val="75BD510D"/>
    <w:rsid w:val="75C231D4"/>
    <w:rsid w:val="75CB1A9A"/>
    <w:rsid w:val="75CB1AE3"/>
    <w:rsid w:val="75CE7892"/>
    <w:rsid w:val="75D44E39"/>
    <w:rsid w:val="75E02001"/>
    <w:rsid w:val="75E424B7"/>
    <w:rsid w:val="75EC0026"/>
    <w:rsid w:val="75F05658"/>
    <w:rsid w:val="75F419BD"/>
    <w:rsid w:val="75F47FF3"/>
    <w:rsid w:val="75F55735"/>
    <w:rsid w:val="75FC55A9"/>
    <w:rsid w:val="761A519B"/>
    <w:rsid w:val="761E1200"/>
    <w:rsid w:val="7620086F"/>
    <w:rsid w:val="76292A2E"/>
    <w:rsid w:val="76342BC8"/>
    <w:rsid w:val="763D7808"/>
    <w:rsid w:val="763F1F43"/>
    <w:rsid w:val="76420910"/>
    <w:rsid w:val="76426BCC"/>
    <w:rsid w:val="76562678"/>
    <w:rsid w:val="76601201"/>
    <w:rsid w:val="76610B37"/>
    <w:rsid w:val="766366F1"/>
    <w:rsid w:val="766703E1"/>
    <w:rsid w:val="766A10B5"/>
    <w:rsid w:val="766D5220"/>
    <w:rsid w:val="76742AFE"/>
    <w:rsid w:val="767B3E8C"/>
    <w:rsid w:val="767C6509"/>
    <w:rsid w:val="76852F5D"/>
    <w:rsid w:val="769B62DC"/>
    <w:rsid w:val="769E3379"/>
    <w:rsid w:val="76A21419"/>
    <w:rsid w:val="76A45779"/>
    <w:rsid w:val="76AC04E9"/>
    <w:rsid w:val="76B25B71"/>
    <w:rsid w:val="76B86E8E"/>
    <w:rsid w:val="76BC628E"/>
    <w:rsid w:val="76C17757"/>
    <w:rsid w:val="76CA6BC2"/>
    <w:rsid w:val="76CF1C1E"/>
    <w:rsid w:val="76D45626"/>
    <w:rsid w:val="76D76E89"/>
    <w:rsid w:val="76DD68F5"/>
    <w:rsid w:val="76F123A0"/>
    <w:rsid w:val="76FE2465"/>
    <w:rsid w:val="76FF7502"/>
    <w:rsid w:val="77000835"/>
    <w:rsid w:val="770417BA"/>
    <w:rsid w:val="7705415E"/>
    <w:rsid w:val="77076C55"/>
    <w:rsid w:val="77161E07"/>
    <w:rsid w:val="77173BA2"/>
    <w:rsid w:val="77270FD9"/>
    <w:rsid w:val="773065DD"/>
    <w:rsid w:val="77393BC3"/>
    <w:rsid w:val="77444B50"/>
    <w:rsid w:val="774A03DB"/>
    <w:rsid w:val="775100D9"/>
    <w:rsid w:val="77591CF7"/>
    <w:rsid w:val="775E5C88"/>
    <w:rsid w:val="77617526"/>
    <w:rsid w:val="7764167D"/>
    <w:rsid w:val="7769092B"/>
    <w:rsid w:val="77692263"/>
    <w:rsid w:val="776F0AAF"/>
    <w:rsid w:val="777022BA"/>
    <w:rsid w:val="7771703D"/>
    <w:rsid w:val="77754D7F"/>
    <w:rsid w:val="777E4F45"/>
    <w:rsid w:val="77811976"/>
    <w:rsid w:val="778E7BEF"/>
    <w:rsid w:val="778F6F79"/>
    <w:rsid w:val="77974CF6"/>
    <w:rsid w:val="779C59FE"/>
    <w:rsid w:val="779D7F9E"/>
    <w:rsid w:val="77A34190"/>
    <w:rsid w:val="77AE0291"/>
    <w:rsid w:val="77B118E6"/>
    <w:rsid w:val="77BA09E4"/>
    <w:rsid w:val="77BF5221"/>
    <w:rsid w:val="77D84510"/>
    <w:rsid w:val="77E46773"/>
    <w:rsid w:val="77E809C7"/>
    <w:rsid w:val="77E872FF"/>
    <w:rsid w:val="77F245CA"/>
    <w:rsid w:val="77F40FB7"/>
    <w:rsid w:val="77F47144"/>
    <w:rsid w:val="78080136"/>
    <w:rsid w:val="780C7EFD"/>
    <w:rsid w:val="780F4648"/>
    <w:rsid w:val="780F5B42"/>
    <w:rsid w:val="78174075"/>
    <w:rsid w:val="781B2A92"/>
    <w:rsid w:val="781D47B8"/>
    <w:rsid w:val="782318E1"/>
    <w:rsid w:val="783250C4"/>
    <w:rsid w:val="783E0E29"/>
    <w:rsid w:val="78407669"/>
    <w:rsid w:val="785755F3"/>
    <w:rsid w:val="78650EA8"/>
    <w:rsid w:val="78693FF6"/>
    <w:rsid w:val="786D0058"/>
    <w:rsid w:val="786D1EFA"/>
    <w:rsid w:val="786F17CF"/>
    <w:rsid w:val="787222E6"/>
    <w:rsid w:val="78750ED8"/>
    <w:rsid w:val="78767001"/>
    <w:rsid w:val="787E1A12"/>
    <w:rsid w:val="788A485A"/>
    <w:rsid w:val="788C05D2"/>
    <w:rsid w:val="78947487"/>
    <w:rsid w:val="78956755"/>
    <w:rsid w:val="789D230A"/>
    <w:rsid w:val="789D458E"/>
    <w:rsid w:val="78A05E2C"/>
    <w:rsid w:val="78A2649D"/>
    <w:rsid w:val="78A3591C"/>
    <w:rsid w:val="78AA3BFB"/>
    <w:rsid w:val="78AA6CAB"/>
    <w:rsid w:val="78AF606F"/>
    <w:rsid w:val="78BD019A"/>
    <w:rsid w:val="78BE16CF"/>
    <w:rsid w:val="78BE4504"/>
    <w:rsid w:val="78BF0401"/>
    <w:rsid w:val="78CB3D3E"/>
    <w:rsid w:val="78D8502C"/>
    <w:rsid w:val="78DD0F85"/>
    <w:rsid w:val="78ED3FF6"/>
    <w:rsid w:val="78EE2AED"/>
    <w:rsid w:val="78F24588"/>
    <w:rsid w:val="78F32400"/>
    <w:rsid w:val="78F77E6D"/>
    <w:rsid w:val="790073DA"/>
    <w:rsid w:val="79102FB2"/>
    <w:rsid w:val="7910665E"/>
    <w:rsid w:val="79153CAD"/>
    <w:rsid w:val="79221A26"/>
    <w:rsid w:val="792305DA"/>
    <w:rsid w:val="7928758F"/>
    <w:rsid w:val="79586E38"/>
    <w:rsid w:val="795D66BF"/>
    <w:rsid w:val="795E2CD5"/>
    <w:rsid w:val="796055BB"/>
    <w:rsid w:val="796174A4"/>
    <w:rsid w:val="79662F2F"/>
    <w:rsid w:val="796C5D0E"/>
    <w:rsid w:val="797658FE"/>
    <w:rsid w:val="797D7F1B"/>
    <w:rsid w:val="79813945"/>
    <w:rsid w:val="79817A0B"/>
    <w:rsid w:val="798B6EA2"/>
    <w:rsid w:val="79991020"/>
    <w:rsid w:val="79A614AB"/>
    <w:rsid w:val="79A82877"/>
    <w:rsid w:val="79B55907"/>
    <w:rsid w:val="79C25B9E"/>
    <w:rsid w:val="79D1037B"/>
    <w:rsid w:val="79E20B5D"/>
    <w:rsid w:val="79ED50A1"/>
    <w:rsid w:val="79FB10C9"/>
    <w:rsid w:val="79FE4FAA"/>
    <w:rsid w:val="7A02561C"/>
    <w:rsid w:val="7A0C2CC5"/>
    <w:rsid w:val="7A0D5FC1"/>
    <w:rsid w:val="7A0F2239"/>
    <w:rsid w:val="7A146AD1"/>
    <w:rsid w:val="7A187C44"/>
    <w:rsid w:val="7A196415"/>
    <w:rsid w:val="7A1F6341"/>
    <w:rsid w:val="7A2B18F4"/>
    <w:rsid w:val="7A3E6E93"/>
    <w:rsid w:val="7A3F1373"/>
    <w:rsid w:val="7A5427A8"/>
    <w:rsid w:val="7A550ECC"/>
    <w:rsid w:val="7A551D86"/>
    <w:rsid w:val="7A574260"/>
    <w:rsid w:val="7A591711"/>
    <w:rsid w:val="7A595D83"/>
    <w:rsid w:val="7A6849F0"/>
    <w:rsid w:val="7A804167"/>
    <w:rsid w:val="7A805F15"/>
    <w:rsid w:val="7A902D98"/>
    <w:rsid w:val="7A971B9E"/>
    <w:rsid w:val="7A980878"/>
    <w:rsid w:val="7A9C0875"/>
    <w:rsid w:val="7A9C5C09"/>
    <w:rsid w:val="7AA250FE"/>
    <w:rsid w:val="7AAC0AB8"/>
    <w:rsid w:val="7AC83418"/>
    <w:rsid w:val="7AC87757"/>
    <w:rsid w:val="7ACA53E2"/>
    <w:rsid w:val="7ACC5E02"/>
    <w:rsid w:val="7ACE1946"/>
    <w:rsid w:val="7AD53AED"/>
    <w:rsid w:val="7AD60888"/>
    <w:rsid w:val="7AE00762"/>
    <w:rsid w:val="7AE32B71"/>
    <w:rsid w:val="7AE71AF0"/>
    <w:rsid w:val="7AEE60A9"/>
    <w:rsid w:val="7AF81F4F"/>
    <w:rsid w:val="7B0408F4"/>
    <w:rsid w:val="7B057924"/>
    <w:rsid w:val="7B1E06C1"/>
    <w:rsid w:val="7B21693E"/>
    <w:rsid w:val="7B2F09B4"/>
    <w:rsid w:val="7B311577"/>
    <w:rsid w:val="7B334D35"/>
    <w:rsid w:val="7B354389"/>
    <w:rsid w:val="7B3B2796"/>
    <w:rsid w:val="7B4A728F"/>
    <w:rsid w:val="7B4B7795"/>
    <w:rsid w:val="7B5829EE"/>
    <w:rsid w:val="7B6205F9"/>
    <w:rsid w:val="7B62678F"/>
    <w:rsid w:val="7B641D73"/>
    <w:rsid w:val="7B642F91"/>
    <w:rsid w:val="7B6A3EEE"/>
    <w:rsid w:val="7B6D6602"/>
    <w:rsid w:val="7B6F1AE6"/>
    <w:rsid w:val="7B7263E2"/>
    <w:rsid w:val="7B8225D5"/>
    <w:rsid w:val="7B890DF9"/>
    <w:rsid w:val="7B921007"/>
    <w:rsid w:val="7B9300CC"/>
    <w:rsid w:val="7B9464EA"/>
    <w:rsid w:val="7B9801D5"/>
    <w:rsid w:val="7BA93249"/>
    <w:rsid w:val="7BB221D7"/>
    <w:rsid w:val="7BB91FD9"/>
    <w:rsid w:val="7BBE40D1"/>
    <w:rsid w:val="7BC81986"/>
    <w:rsid w:val="7BC84C47"/>
    <w:rsid w:val="7BC938EC"/>
    <w:rsid w:val="7BCA4C90"/>
    <w:rsid w:val="7BD059A3"/>
    <w:rsid w:val="7BD7701C"/>
    <w:rsid w:val="7BDC0469"/>
    <w:rsid w:val="7BDC1277"/>
    <w:rsid w:val="7BDC361F"/>
    <w:rsid w:val="7BE530CE"/>
    <w:rsid w:val="7BF85F7F"/>
    <w:rsid w:val="7C1009D7"/>
    <w:rsid w:val="7C183F2B"/>
    <w:rsid w:val="7C205260"/>
    <w:rsid w:val="7C29346A"/>
    <w:rsid w:val="7C2A4043"/>
    <w:rsid w:val="7C2E56C3"/>
    <w:rsid w:val="7C3012D4"/>
    <w:rsid w:val="7C32323F"/>
    <w:rsid w:val="7C345209"/>
    <w:rsid w:val="7C365A76"/>
    <w:rsid w:val="7C42791C"/>
    <w:rsid w:val="7C4B18D5"/>
    <w:rsid w:val="7C523992"/>
    <w:rsid w:val="7C5807CC"/>
    <w:rsid w:val="7C5A0B34"/>
    <w:rsid w:val="7C5E5DE2"/>
    <w:rsid w:val="7C5E73FE"/>
    <w:rsid w:val="7C613298"/>
    <w:rsid w:val="7C6A4505"/>
    <w:rsid w:val="7C796017"/>
    <w:rsid w:val="7C7A4BE6"/>
    <w:rsid w:val="7C7F1265"/>
    <w:rsid w:val="7C896BD7"/>
    <w:rsid w:val="7C8A7181"/>
    <w:rsid w:val="7C8F0691"/>
    <w:rsid w:val="7C8F1F7D"/>
    <w:rsid w:val="7C907F65"/>
    <w:rsid w:val="7C975798"/>
    <w:rsid w:val="7C9C0693"/>
    <w:rsid w:val="7C9C3264"/>
    <w:rsid w:val="7CB272BC"/>
    <w:rsid w:val="7CB96974"/>
    <w:rsid w:val="7CBC51FE"/>
    <w:rsid w:val="7CBE2D12"/>
    <w:rsid w:val="7CCB71F0"/>
    <w:rsid w:val="7CD46ADE"/>
    <w:rsid w:val="7CE33567"/>
    <w:rsid w:val="7CE42605"/>
    <w:rsid w:val="7CEC7123"/>
    <w:rsid w:val="7CEC7892"/>
    <w:rsid w:val="7CED7166"/>
    <w:rsid w:val="7CEE4420"/>
    <w:rsid w:val="7CF3318D"/>
    <w:rsid w:val="7CF572ED"/>
    <w:rsid w:val="7CF93D5D"/>
    <w:rsid w:val="7D034BDB"/>
    <w:rsid w:val="7D091BB4"/>
    <w:rsid w:val="7D0C1CE2"/>
    <w:rsid w:val="7D144827"/>
    <w:rsid w:val="7D184A5F"/>
    <w:rsid w:val="7D20753B"/>
    <w:rsid w:val="7D275F29"/>
    <w:rsid w:val="7D350B6B"/>
    <w:rsid w:val="7D364589"/>
    <w:rsid w:val="7D3A5A57"/>
    <w:rsid w:val="7D3B4323"/>
    <w:rsid w:val="7D3E79C1"/>
    <w:rsid w:val="7D511DEB"/>
    <w:rsid w:val="7D5E522E"/>
    <w:rsid w:val="7D5E78CC"/>
    <w:rsid w:val="7D753686"/>
    <w:rsid w:val="7D830F81"/>
    <w:rsid w:val="7D925839"/>
    <w:rsid w:val="7D985B4F"/>
    <w:rsid w:val="7DA4016C"/>
    <w:rsid w:val="7DAF03CF"/>
    <w:rsid w:val="7DB22DA3"/>
    <w:rsid w:val="7DB54128"/>
    <w:rsid w:val="7DB550FB"/>
    <w:rsid w:val="7DBD22F0"/>
    <w:rsid w:val="7DC650FB"/>
    <w:rsid w:val="7DC720AD"/>
    <w:rsid w:val="7DCC321F"/>
    <w:rsid w:val="7DCC3599"/>
    <w:rsid w:val="7DCF4ABD"/>
    <w:rsid w:val="7DD448A0"/>
    <w:rsid w:val="7DDD43CE"/>
    <w:rsid w:val="7DE21B86"/>
    <w:rsid w:val="7DE53E10"/>
    <w:rsid w:val="7DE55BBF"/>
    <w:rsid w:val="7DE93DD1"/>
    <w:rsid w:val="7DEE39C0"/>
    <w:rsid w:val="7DEF684F"/>
    <w:rsid w:val="7DF00B43"/>
    <w:rsid w:val="7DF013F4"/>
    <w:rsid w:val="7DF95F9A"/>
    <w:rsid w:val="7E01736D"/>
    <w:rsid w:val="7E026C41"/>
    <w:rsid w:val="7E0866D3"/>
    <w:rsid w:val="7E0E4770"/>
    <w:rsid w:val="7E127E84"/>
    <w:rsid w:val="7E17076D"/>
    <w:rsid w:val="7E186464"/>
    <w:rsid w:val="7E236849"/>
    <w:rsid w:val="7E357A58"/>
    <w:rsid w:val="7E362885"/>
    <w:rsid w:val="7E3D5692"/>
    <w:rsid w:val="7E4210B2"/>
    <w:rsid w:val="7E576F8D"/>
    <w:rsid w:val="7E6478FC"/>
    <w:rsid w:val="7E66473F"/>
    <w:rsid w:val="7E6D0006"/>
    <w:rsid w:val="7E6D0D6A"/>
    <w:rsid w:val="7E751B09"/>
    <w:rsid w:val="7E7A3F89"/>
    <w:rsid w:val="7E7A711F"/>
    <w:rsid w:val="7E862216"/>
    <w:rsid w:val="7E896F48"/>
    <w:rsid w:val="7E8E6727"/>
    <w:rsid w:val="7E9A331D"/>
    <w:rsid w:val="7E9C0E44"/>
    <w:rsid w:val="7EA128FE"/>
    <w:rsid w:val="7EA13FF1"/>
    <w:rsid w:val="7EA71D7C"/>
    <w:rsid w:val="7EAF557B"/>
    <w:rsid w:val="7EB048EF"/>
    <w:rsid w:val="7EB51DE9"/>
    <w:rsid w:val="7EB643A4"/>
    <w:rsid w:val="7EB663A9"/>
    <w:rsid w:val="7EB73ECF"/>
    <w:rsid w:val="7ECB3A3A"/>
    <w:rsid w:val="7ECC0ED7"/>
    <w:rsid w:val="7ED26AAB"/>
    <w:rsid w:val="7ED969FB"/>
    <w:rsid w:val="7EE051D4"/>
    <w:rsid w:val="7EE34CC4"/>
    <w:rsid w:val="7EF209CB"/>
    <w:rsid w:val="7EF61B6E"/>
    <w:rsid w:val="7EF7251E"/>
    <w:rsid w:val="7EF77415"/>
    <w:rsid w:val="7EFC7B34"/>
    <w:rsid w:val="7EFD4FD2"/>
    <w:rsid w:val="7EFF149F"/>
    <w:rsid w:val="7F011A76"/>
    <w:rsid w:val="7F030F9C"/>
    <w:rsid w:val="7F091139"/>
    <w:rsid w:val="7F11635C"/>
    <w:rsid w:val="7F1365E5"/>
    <w:rsid w:val="7F2F480B"/>
    <w:rsid w:val="7F322925"/>
    <w:rsid w:val="7F323556"/>
    <w:rsid w:val="7F3E578D"/>
    <w:rsid w:val="7F42336A"/>
    <w:rsid w:val="7F473A58"/>
    <w:rsid w:val="7F4D4C15"/>
    <w:rsid w:val="7F5636E8"/>
    <w:rsid w:val="7F5B6A68"/>
    <w:rsid w:val="7F663D79"/>
    <w:rsid w:val="7F6A2CF0"/>
    <w:rsid w:val="7F6B574A"/>
    <w:rsid w:val="7F7327AE"/>
    <w:rsid w:val="7F765B38"/>
    <w:rsid w:val="7F7906C9"/>
    <w:rsid w:val="7F8C56AF"/>
    <w:rsid w:val="7F8F0532"/>
    <w:rsid w:val="7F9445E7"/>
    <w:rsid w:val="7F954F93"/>
    <w:rsid w:val="7F9B62E2"/>
    <w:rsid w:val="7F9C76BA"/>
    <w:rsid w:val="7FA74F59"/>
    <w:rsid w:val="7FA77AA0"/>
    <w:rsid w:val="7FB84310"/>
    <w:rsid w:val="7FB852BF"/>
    <w:rsid w:val="7FCE13C8"/>
    <w:rsid w:val="7FD02953"/>
    <w:rsid w:val="7FDD5BB8"/>
    <w:rsid w:val="7FE26D2A"/>
    <w:rsid w:val="7FE630F3"/>
    <w:rsid w:val="7FE84988"/>
    <w:rsid w:val="7FF30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adjustRightInd w:val="0"/>
      <w:snapToGrid w:val="0"/>
      <w:spacing w:after="200" w:afterLines="0"/>
    </w:pPr>
    <w:rPr>
      <w:rFonts w:ascii="Tahoma" w:hAnsi="Tahoma" w:eastAsia="微软雅黑" w:cs="Times New Roman"/>
      <w:sz w:val="22"/>
      <w:szCs w:val="22"/>
      <w:lang w:val="en-US" w:eastAsia="zh-CN" w:bidi="ar-SA"/>
    </w:rPr>
  </w:style>
  <w:style w:type="paragraph" w:styleId="2">
    <w:name w:val="heading 1"/>
    <w:basedOn w:val="1"/>
    <w:next w:val="1"/>
    <w:link w:val="30"/>
    <w:autoRedefine/>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3">
    <w:name w:val="heading 3"/>
    <w:basedOn w:val="1"/>
    <w:next w:val="1"/>
    <w:autoRedefine/>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4">
    <w:name w:val="heading 4"/>
    <w:basedOn w:val="1"/>
    <w:next w:val="1"/>
    <w:autoRedefine/>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5">
    <w:name w:val="Note Heading"/>
    <w:basedOn w:val="1"/>
    <w:next w:val="1"/>
    <w:autoRedefine/>
    <w:qFormat/>
    <w:uiPriority w:val="0"/>
    <w:pPr>
      <w:jc w:val="center"/>
    </w:pPr>
  </w:style>
  <w:style w:type="paragraph" w:styleId="6">
    <w:name w:val="Normal Indent"/>
    <w:basedOn w:val="1"/>
    <w:next w:val="1"/>
    <w:autoRedefine/>
    <w:qFormat/>
    <w:uiPriority w:val="0"/>
    <w:rPr>
      <w:kern w:val="2"/>
      <w:sz w:val="28"/>
    </w:r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widowControl w:val="0"/>
      <w:adjustRightInd/>
      <w:snapToGrid/>
      <w:spacing w:after="120"/>
      <w:jc w:val="both"/>
    </w:pPr>
    <w:rPr>
      <w:rFonts w:ascii="Calibri" w:hAnsi="Calibri" w:eastAsia="宋体"/>
      <w:sz w:val="20"/>
      <w:szCs w:val="20"/>
    </w:rPr>
  </w:style>
  <w:style w:type="paragraph" w:styleId="9">
    <w:name w:val="Body Text Indent"/>
    <w:basedOn w:val="1"/>
    <w:autoRedefine/>
    <w:qFormat/>
    <w:uiPriority w:val="0"/>
    <w:pPr>
      <w:spacing w:line="360" w:lineRule="auto"/>
      <w:ind w:firstLine="600" w:firstLineChars="250"/>
    </w:pPr>
    <w:rPr>
      <w:color w:val="FF0000"/>
    </w:rPr>
  </w:style>
  <w:style w:type="paragraph" w:styleId="10">
    <w:name w:val="Block Text"/>
    <w:basedOn w:val="1"/>
    <w:autoRedefine/>
    <w:qFormat/>
    <w:uiPriority w:val="0"/>
    <w:pPr>
      <w:snapToGrid w:val="0"/>
      <w:spacing w:line="408" w:lineRule="auto"/>
      <w:ind w:left="-113" w:right="-510" w:firstLine="510"/>
    </w:pPr>
    <w:rPr>
      <w:sz w:val="24"/>
      <w:szCs w:val="20"/>
    </w:rPr>
  </w:style>
  <w:style w:type="paragraph" w:styleId="11">
    <w:name w:val="Plain Text"/>
    <w:basedOn w:val="1"/>
    <w:qFormat/>
    <w:uiPriority w:val="0"/>
    <w:rPr>
      <w:rFonts w:ascii="宋体" w:hAnsi="Courier New"/>
    </w:rPr>
  </w:style>
  <w:style w:type="paragraph" w:styleId="12">
    <w:name w:val="footer"/>
    <w:basedOn w:val="1"/>
    <w:autoRedefine/>
    <w:qFormat/>
    <w:uiPriority w:val="0"/>
    <w:pPr>
      <w:tabs>
        <w:tab w:val="center" w:pos="4153"/>
        <w:tab w:val="right" w:pos="8306"/>
      </w:tabs>
    </w:pPr>
    <w:rPr>
      <w:rFonts w:ascii="Tahoma" w:hAnsi="Tahoma"/>
      <w:sz w:val="18"/>
      <w:szCs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Normal (Web)"/>
    <w:basedOn w:val="1"/>
    <w:autoRedefine/>
    <w:qFormat/>
    <w:uiPriority w:val="0"/>
    <w:pPr>
      <w:widowControl/>
      <w:spacing w:before="100" w:beforeLines="0" w:beforeAutospacing="1" w:after="100" w:afterLines="0" w:afterAutospacing="1"/>
      <w:jc w:val="left"/>
    </w:pPr>
    <w:rPr>
      <w:rFonts w:ascii="宋体" w:hAnsi="宋体"/>
      <w:kern w:val="0"/>
      <w:sz w:val="24"/>
    </w:rPr>
  </w:style>
  <w:style w:type="paragraph" w:styleId="15">
    <w:name w:val="Body Text First Indent 2"/>
    <w:basedOn w:val="1"/>
    <w:next w:val="1"/>
    <w:autoRedefine/>
    <w:qFormat/>
    <w:uiPriority w:val="0"/>
    <w:pPr>
      <w:spacing w:after="120"/>
      <w:ind w:left="420" w:leftChars="200" w:firstLine="420"/>
    </w:pPr>
    <w:rPr>
      <w:rFonts w:ascii="Times New Roman" w:hAnsi="Times New Roman" w:eastAsia="宋体"/>
    </w:r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autoRedefine/>
    <w:qFormat/>
    <w:uiPriority w:val="22"/>
    <w:rPr>
      <w:b/>
      <w:bCs/>
    </w:rPr>
  </w:style>
  <w:style w:type="paragraph" w:customStyle="1" w:styleId="20">
    <w:name w:val="Default"/>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
    <w:name w:val="Table Paragraph"/>
    <w:basedOn w:val="1"/>
    <w:autoRedefine/>
    <w:qFormat/>
    <w:uiPriority w:val="1"/>
    <w:pPr>
      <w:jc w:val="center"/>
    </w:pPr>
    <w:rPr>
      <w:rFonts w:ascii="宋体" w:hAnsi="宋体" w:eastAsia="宋体" w:cs="宋体"/>
      <w:lang w:val="zh-CN" w:eastAsia="zh-CN" w:bidi="zh-CN"/>
    </w:rPr>
  </w:style>
  <w:style w:type="paragraph" w:customStyle="1" w:styleId="22">
    <w:name w:val="我的表格文字"/>
    <w:basedOn w:val="1"/>
    <w:autoRedefine/>
    <w:qFormat/>
    <w:uiPriority w:val="0"/>
    <w:pPr>
      <w:jc w:val="center"/>
    </w:pPr>
    <w:rPr>
      <w:rFonts w:hAnsi="宋体" w:eastAsia="Times New Roman" w:cs="宋体"/>
      <w:color w:val="000000"/>
      <w:szCs w:val="21"/>
    </w:rPr>
  </w:style>
  <w:style w:type="character" w:customStyle="1" w:styleId="23">
    <w:name w:val="报告表正文 Char1"/>
    <w:autoRedefine/>
    <w:qFormat/>
    <w:uiPriority w:val="0"/>
    <w:rPr>
      <w:rFonts w:eastAsia="楷体_GB2312"/>
      <w:kern w:val="2"/>
      <w:sz w:val="24"/>
      <w:szCs w:val="24"/>
      <w:lang w:val="en-US" w:eastAsia="zh-CN" w:bidi="ar-SA"/>
    </w:rPr>
  </w:style>
  <w:style w:type="paragraph" w:customStyle="1" w:styleId="24">
    <w:name w:val="中文报告书样式"/>
    <w:basedOn w:val="1"/>
    <w:autoRedefine/>
    <w:qFormat/>
    <w:uiPriority w:val="0"/>
    <w:pPr>
      <w:adjustRightInd w:val="0"/>
      <w:spacing w:line="480" w:lineRule="atLeast"/>
      <w:ind w:firstLine="482"/>
      <w:textAlignment w:val="baseline"/>
    </w:pPr>
    <w:rPr>
      <w:kern w:val="24"/>
      <w:sz w:val="24"/>
    </w:rPr>
  </w:style>
  <w:style w:type="paragraph" w:customStyle="1" w:styleId="25">
    <w:name w:val="p0"/>
    <w:basedOn w:val="1"/>
    <w:autoRedefine/>
    <w:qFormat/>
    <w:uiPriority w:val="0"/>
    <w:pPr>
      <w:widowControl/>
    </w:pPr>
    <w:rPr>
      <w:rFonts w:hint="eastAsia"/>
    </w:rPr>
  </w:style>
  <w:style w:type="paragraph" w:customStyle="1" w:styleId="26">
    <w:name w:val="列出段落"/>
    <w:basedOn w:val="1"/>
    <w:autoRedefine/>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27">
    <w:name w:val="font21"/>
    <w:basedOn w:val="18"/>
    <w:autoRedefine/>
    <w:qFormat/>
    <w:uiPriority w:val="0"/>
    <w:rPr>
      <w:rFonts w:hint="eastAsia" w:ascii="宋体" w:hAnsi="宋体" w:eastAsia="宋体" w:cs="宋体"/>
      <w:color w:val="000000"/>
      <w:sz w:val="24"/>
      <w:szCs w:val="24"/>
      <w:u w:val="none"/>
    </w:rPr>
  </w:style>
  <w:style w:type="character" w:customStyle="1" w:styleId="28">
    <w:name w:val="font31"/>
    <w:basedOn w:val="18"/>
    <w:autoRedefine/>
    <w:qFormat/>
    <w:uiPriority w:val="0"/>
    <w:rPr>
      <w:rFonts w:hint="eastAsia" w:ascii="宋体" w:hAnsi="宋体" w:eastAsia="宋体" w:cs="宋体"/>
      <w:color w:val="000000"/>
      <w:sz w:val="22"/>
      <w:szCs w:val="22"/>
      <w:u w:val="none"/>
    </w:rPr>
  </w:style>
  <w:style w:type="paragraph" w:customStyle="1" w:styleId="29">
    <w:name w:val="三同时样式"/>
    <w:basedOn w:val="1"/>
    <w:autoRedefine/>
    <w:qFormat/>
    <w:uiPriority w:val="0"/>
    <w:pPr>
      <w:spacing w:line="240" w:lineRule="auto"/>
      <w:ind w:firstLine="0" w:firstLineChars="0"/>
      <w:jc w:val="center"/>
    </w:pPr>
    <w:rPr>
      <w:b/>
      <w:sz w:val="18"/>
      <w:szCs w:val="18"/>
    </w:rPr>
  </w:style>
  <w:style w:type="character" w:customStyle="1" w:styleId="30">
    <w:name w:val="标题 1 Char"/>
    <w:link w:val="2"/>
    <w:autoRedefine/>
    <w:qFormat/>
    <w:uiPriority w:val="0"/>
    <w:rPr>
      <w:b/>
      <w:kern w:val="44"/>
      <w:sz w:val="28"/>
    </w:rPr>
  </w:style>
  <w:style w:type="paragraph" w:customStyle="1" w:styleId="31">
    <w:name w:val="列表段落"/>
    <w:basedOn w:val="1"/>
    <w:autoRedefine/>
    <w:qFormat/>
    <w:uiPriority w:val="0"/>
    <w:pPr>
      <w:ind w:firstLine="420" w:firstLineChars="200"/>
    </w:pPr>
    <w:rPr>
      <w:rFonts w:ascii="Calibri" w:hAnsi="Calibri" w:eastAsia="宋体" w:cs="宋体"/>
      <w:szCs w:val="21"/>
    </w:rPr>
  </w:style>
  <w:style w:type="character" w:customStyle="1" w:styleId="32">
    <w:name w:val="17"/>
    <w:basedOn w:val="18"/>
    <w:autoRedefine/>
    <w:qFormat/>
    <w:uiPriority w:val="0"/>
    <w:rPr>
      <w:rFonts w:hint="default" w:ascii="Times New Roman" w:hAnsi="Times New Roman" w:cs="Times New Roman"/>
      <w:color w:val="000000"/>
      <w:sz w:val="22"/>
      <w:szCs w:val="22"/>
      <w:vertAlign w:val="superscript"/>
    </w:rPr>
  </w:style>
  <w:style w:type="paragraph" w:customStyle="1" w:styleId="33">
    <w:name w:val=" Char Char1 Char"/>
    <w:basedOn w:val="1"/>
    <w:autoRedefine/>
    <w:qFormat/>
    <w:uiPriority w:val="0"/>
    <w:pPr>
      <w:spacing w:line="360" w:lineRule="auto"/>
      <w:ind w:firstLine="200" w:firstLineChars="200"/>
    </w:pPr>
    <w:rPr>
      <w:rFonts w:ascii="宋体" w:hAnsi="宋体" w:cs="宋体"/>
      <w:szCs w:val="24"/>
    </w:rPr>
  </w:style>
  <w:style w:type="paragraph" w:customStyle="1" w:styleId="34">
    <w:name w:val="表格文字"/>
    <w:basedOn w:val="1"/>
    <w:autoRedefine/>
    <w:qFormat/>
    <w:uiPriority w:val="0"/>
    <w:pPr>
      <w:adjustRightInd w:val="0"/>
      <w:spacing w:line="400" w:lineRule="atLeast"/>
      <w:jc w:val="center"/>
    </w:pPr>
    <w:rPr>
      <w:kern w:val="24"/>
      <w:sz w:val="24"/>
    </w:rPr>
  </w:style>
  <w:style w:type="paragraph" w:customStyle="1" w:styleId="35">
    <w:name w:val="表格"/>
    <w:basedOn w:val="1"/>
    <w:autoRedefine/>
    <w:qFormat/>
    <w:uiPriority w:val="0"/>
    <w:pPr>
      <w:keepNext/>
      <w:adjustRightInd w:val="0"/>
      <w:spacing w:line="312" w:lineRule="atLeast"/>
      <w:jc w:val="center"/>
      <w:textAlignment w:val="baseline"/>
    </w:pPr>
    <w:rPr>
      <w:kern w:val="0"/>
    </w:rPr>
  </w:style>
  <w:style w:type="character" w:customStyle="1" w:styleId="36">
    <w:name w:val="15"/>
    <w:basedOn w:val="18"/>
    <w:autoRedefine/>
    <w:qFormat/>
    <w:uiPriority w:val="0"/>
    <w:rPr>
      <w:rFonts w:hint="eastAsia" w:ascii="宋体" w:hAnsi="宋体" w:eastAsia="宋体" w:cs="宋体"/>
      <w:color w:val="000000"/>
      <w:sz w:val="20"/>
      <w:szCs w:val="20"/>
    </w:rPr>
  </w:style>
  <w:style w:type="character" w:customStyle="1" w:styleId="37">
    <w:name w:val="16"/>
    <w:basedOn w:val="18"/>
    <w:autoRedefine/>
    <w:qFormat/>
    <w:uiPriority w:val="0"/>
    <w:rPr>
      <w:rFonts w:hint="default" w:ascii="Times New Roman" w:hAnsi="Times New Roman" w:cs="Times New Roman"/>
      <w:color w:val="000000"/>
      <w:sz w:val="20"/>
      <w:szCs w:val="20"/>
    </w:rPr>
  </w:style>
  <w:style w:type="character" w:customStyle="1" w:styleId="38">
    <w:name w:val="18"/>
    <w:basedOn w:val="18"/>
    <w:autoRedefine/>
    <w:qFormat/>
    <w:uiPriority w:val="0"/>
    <w:rPr>
      <w:rFonts w:hint="default" w:ascii="Times New Roman" w:hAnsi="Times New Roman" w:cs="Times New Roman"/>
      <w:color w:val="000000"/>
      <w:sz w:val="20"/>
      <w:szCs w:val="20"/>
    </w:rPr>
  </w:style>
  <w:style w:type="character" w:customStyle="1" w:styleId="39">
    <w:name w:val="21"/>
    <w:basedOn w:val="18"/>
    <w:autoRedefine/>
    <w:qFormat/>
    <w:uiPriority w:val="0"/>
    <w:rPr>
      <w:rFonts w:hint="default" w:ascii="Times New Roman" w:hAnsi="Times New Roman" w:cs="Times New Roman"/>
      <w:color w:val="000000"/>
      <w:sz w:val="21"/>
      <w:szCs w:val="21"/>
    </w:rPr>
  </w:style>
  <w:style w:type="character" w:customStyle="1" w:styleId="40">
    <w:name w:val="19"/>
    <w:basedOn w:val="18"/>
    <w:autoRedefine/>
    <w:qFormat/>
    <w:uiPriority w:val="0"/>
    <w:rPr>
      <w:rFonts w:hint="default" w:ascii="Times New Roman" w:hAnsi="Times New Roman" w:cs="Times New Roman"/>
      <w:color w:val="000000"/>
      <w:sz w:val="20"/>
      <w:szCs w:val="20"/>
    </w:rPr>
  </w:style>
  <w:style w:type="paragraph" w:customStyle="1" w:styleId="41">
    <w:name w:val="鸿达表格文字"/>
    <w:basedOn w:val="1"/>
    <w:autoRedefine/>
    <w:qFormat/>
    <w:uiPriority w:val="0"/>
    <w:pPr>
      <w:contextualSpacing/>
      <w:jc w:val="center"/>
      <w:textAlignment w:val="baseline"/>
    </w:pPr>
    <w:rPr>
      <w:kern w:val="0"/>
      <w:szCs w:val="21"/>
    </w:rPr>
  </w:style>
  <w:style w:type="character" w:customStyle="1" w:styleId="42">
    <w:name w:val="20"/>
    <w:basedOn w:val="18"/>
    <w:autoRedefine/>
    <w:qFormat/>
    <w:uiPriority w:val="0"/>
    <w:rPr>
      <w:rFonts w:hint="eastAsia" w:ascii="宋体" w:hAnsi="宋体" w:eastAsia="宋体" w:cs="宋体"/>
      <w:color w:val="000000"/>
      <w:sz w:val="20"/>
      <w:szCs w:val="20"/>
    </w:rPr>
  </w:style>
  <w:style w:type="paragraph" w:customStyle="1" w:styleId="43">
    <w:name w:val="段落"/>
    <w:basedOn w:val="11"/>
    <w:qFormat/>
    <w:uiPriority w:val="99"/>
    <w:pPr>
      <w:spacing w:line="500" w:lineRule="exact"/>
      <w:ind w:firstLine="578"/>
    </w:pPr>
    <w:rPr>
      <w:rFonts w:ascii="Times New Roman" w:hAnsi="Times New Roman" w:cs="Times New Roman"/>
      <w:sz w:val="28"/>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20.jpe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jpe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9210</Words>
  <Characters>11253</Characters>
  <Lines>0</Lines>
  <Paragraphs>0</Paragraphs>
  <TotalTime>0</TotalTime>
  <ScaleCrop>false</ScaleCrop>
  <LinksUpToDate>false</LinksUpToDate>
  <CharactersWithSpaces>11466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2022-03-24T02:04:00Z</dcterms:created>
  <dc:creator>Administrator</dc:creator>
  <cp:lastModifiedBy>Administrator</cp:lastModifiedBy>
  <cp:lastPrinted>2022-12-30T08:45:00Z</cp:lastPrinted>
  <dcterms:modified xsi:type="dcterms:W3CDTF">2024-07-05T09:16:26Z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664F579F59DA46B3AE9748602C8391A6</vt:lpwstr>
  </property>
</Properties>
</file>