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eastAsia="zh-CN"/>
        </w:rPr>
      </w:pPr>
      <w:r>
        <w:rPr>
          <w:rFonts w:hint="eastAsia" w:ascii="Times New Roman" w:hAnsi="Times New Roman" w:eastAsia="宋体" w:cs="Times New Roman"/>
          <w:b/>
          <w:bCs/>
          <w:color w:val="auto"/>
          <w:kern w:val="2"/>
          <w:sz w:val="36"/>
          <w:szCs w:val="36"/>
          <w:lang w:val="en-US" w:eastAsia="zh-CN"/>
        </w:rPr>
        <w:t>河南省蓝天医疗器械有限公司年产2万件Ⅰ类、Ⅱ类医用卫生材料项目（一期）</w:t>
      </w:r>
      <w:r>
        <w:rPr>
          <w:rFonts w:hint="default" w:ascii="Times New Roman" w:hAnsi="Times New Roman" w:eastAsia="宋体" w:cs="Times New Roman"/>
          <w:b/>
          <w:bCs/>
          <w:color w:val="auto"/>
          <w:kern w:val="2"/>
          <w:sz w:val="36"/>
          <w:szCs w:val="36"/>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河南省蓝天医疗器械有限公司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河南省蓝天医疗器械有限公司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6</w:t>
      </w:r>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eastAsia="宋体" w:cs="Times New Roman"/>
          <w:b w:val="0"/>
          <w:bCs w:val="0"/>
          <w:color w:val="auto"/>
          <w:kern w:val="2"/>
          <w:sz w:val="28"/>
          <w:szCs w:val="28"/>
          <w:lang w:val="en-US" w:eastAsia="zh-CN"/>
        </w:rPr>
        <w:t>建设单</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位：</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河南省蓝天医疗器械有限公司</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蒋秀民</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联系人：孙月宽</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联系方式：</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18838700870</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地    址：</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长垣市丁栾工业区</w:t>
      </w:r>
    </w:p>
    <w:p>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河南鑫成环测检测技术有限公</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 xml:space="preserve">司 </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instrText xml:space="preserve"> HYPERLINK "https://shuidi.cn/owner_resume?base=bmFtZT3lvKDpk63npbomZGlnZXN0PWU3ZmFlZTg2NWE0NTE0OGFjMDYxZTc2ZjEyODEzOTAxJnBvc2l0aW9uPeazleS6ug==&amp;clickLogParamsPosition=%E6%80%BB%E8%A7%88%E5%8C%BA-%E4%B8%8B%E8%BD%BD%E7%AE%80%E5%8E%86" \o "张铭祺" </w:instrTex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separate"/>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张铭祺</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eastAsia" w:ascii="Times New Roman" w:hAnsi="Times New Roman" w:cs="Times New Roman" w:eastAsiaTheme="minorEastAsia"/>
          <w:b w:val="0"/>
          <w:bCs w:val="0"/>
          <w:color w:val="auto"/>
          <w:kern w:val="2"/>
          <w:sz w:val="28"/>
          <w:szCs w:val="28"/>
          <w:lang w:val="en-US" w:eastAsia="zh-CN"/>
        </w:rPr>
        <w:t>联</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系人：任俊燕</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联系方</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式：</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13938754651</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highlight w:val="none"/>
          <w:lang w:val="en-US" w:eastAsia="zh-CN"/>
        </w:rPr>
      </w:pP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highlight w:val="none"/>
          <w:lang w:val="en-US" w:eastAsia="zh-CN"/>
        </w:rPr>
      </w:pPr>
      <w:r>
        <w:rPr>
          <w:rFonts w:hint="default" w:ascii="Times New Roman" w:hAnsi="Times New Roman" w:eastAsia="宋体" w:cs="Times New Roman"/>
          <w:b w:val="0"/>
          <w:bCs w:val="0"/>
          <w:color w:val="auto"/>
          <w:kern w:val="2"/>
          <w:sz w:val="28"/>
          <w:szCs w:val="28"/>
          <w:highlight w:val="none"/>
          <w:lang w:val="en-US" w:eastAsia="zh-CN"/>
        </w:rPr>
        <w:t>建设单位：</w:t>
      </w:r>
      <w:r>
        <w:rPr>
          <w:rFonts w:hint="eastAsia" w:ascii="Times New Roman" w:hAnsi="Times New Roman" w:eastAsia="宋体" w:cs="Times New Roman"/>
          <w:b w:val="0"/>
          <w:bCs w:val="0"/>
          <w:color w:val="auto"/>
          <w:kern w:val="2"/>
          <w:sz w:val="28"/>
          <w:szCs w:val="28"/>
          <w:highlight w:val="none"/>
          <w:lang w:val="en-US" w:eastAsia="zh-CN"/>
        </w:rPr>
        <w:t>河南省蓝天医疗器械有限公司</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highlight w:val="none"/>
          <w:lang w:val="en-US" w:eastAsia="zh-CN"/>
        </w:rPr>
      </w:pPr>
      <w:r>
        <w:rPr>
          <w:rFonts w:hint="eastAsia" w:ascii="Times New Roman" w:hAnsi="Times New Roman" w:eastAsia="宋体" w:cs="Times New Roman"/>
          <w:b w:val="0"/>
          <w:bCs w:val="0"/>
          <w:color w:val="auto"/>
          <w:kern w:val="2"/>
          <w:sz w:val="28"/>
          <w:szCs w:val="28"/>
          <w:highlight w:val="none"/>
          <w:lang w:val="en-US" w:eastAsia="zh-CN"/>
        </w:rPr>
        <w:t>项目负责人</w:t>
      </w:r>
      <w:r>
        <w:rPr>
          <w:rFonts w:hint="default" w:ascii="Times New Roman" w:hAnsi="Times New Roman" w:eastAsia="宋体" w:cs="Times New Roman"/>
          <w:b w:val="0"/>
          <w:bCs w:val="0"/>
          <w:color w:val="auto"/>
          <w:kern w:val="2"/>
          <w:sz w:val="28"/>
          <w:szCs w:val="28"/>
          <w:highlight w:val="none"/>
          <w:lang w:val="en-US" w:eastAsia="zh-CN"/>
        </w:rPr>
        <w:t>：</w:t>
      </w:r>
      <w:r>
        <w:rPr>
          <w:rFonts w:hint="eastAsia" w:ascii="Times New Roman" w:hAnsi="Times New Roman" w:eastAsia="宋体" w:cs="Times New Roman"/>
          <w:b w:val="0"/>
          <w:bCs w:val="0"/>
          <w:color w:val="auto"/>
          <w:kern w:val="2"/>
          <w:sz w:val="28"/>
          <w:szCs w:val="28"/>
          <w:highlight w:val="none"/>
          <w:lang w:val="en-US" w:eastAsia="zh-CN"/>
        </w:rPr>
        <w:t>孙月宽</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highlight w:val="none"/>
          <w:lang w:val="en-US" w:eastAsia="zh-CN"/>
        </w:rPr>
      </w:pPr>
      <w:r>
        <w:rPr>
          <w:rFonts w:hint="eastAsia" w:ascii="Times New Roman" w:hAnsi="Times New Roman" w:eastAsia="宋体" w:cs="Times New Roman"/>
          <w:b w:val="0"/>
          <w:bCs w:val="0"/>
          <w:color w:val="auto"/>
          <w:kern w:val="2"/>
          <w:sz w:val="28"/>
          <w:szCs w:val="28"/>
          <w:highlight w:val="none"/>
          <w:lang w:val="en-US" w:eastAsia="zh-CN"/>
        </w:rPr>
        <w:t>联系人：孙月宽</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highlight w:val="none"/>
          <w:lang w:val="en-US" w:eastAsia="zh-CN"/>
        </w:rPr>
      </w:pPr>
      <w:r>
        <w:rPr>
          <w:rFonts w:hint="default" w:ascii="Times New Roman" w:hAnsi="Times New Roman" w:eastAsia="宋体" w:cs="Times New Roman"/>
          <w:b w:val="0"/>
          <w:bCs w:val="0"/>
          <w:color w:val="auto"/>
          <w:kern w:val="2"/>
          <w:sz w:val="28"/>
          <w:szCs w:val="28"/>
          <w:highlight w:val="none"/>
          <w:lang w:val="en-US" w:eastAsia="zh-CN"/>
        </w:rPr>
        <w:t>联系方式：1</w:t>
      </w:r>
      <w:r>
        <w:rPr>
          <w:rFonts w:hint="eastAsia" w:ascii="Times New Roman" w:hAnsi="Times New Roman" w:eastAsia="宋体" w:cs="Times New Roman"/>
          <w:b w:val="0"/>
          <w:bCs w:val="0"/>
          <w:color w:val="auto"/>
          <w:kern w:val="2"/>
          <w:sz w:val="28"/>
          <w:szCs w:val="28"/>
          <w:highlight w:val="none"/>
          <w:lang w:val="en-US" w:eastAsia="zh-CN"/>
        </w:rPr>
        <w:t>8838700870</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highlight w:val="none"/>
          <w:lang w:val="en-US" w:eastAsia="zh-CN"/>
        </w:rPr>
      </w:pPr>
      <w:r>
        <w:rPr>
          <w:rFonts w:hint="default" w:ascii="Times New Roman" w:hAnsi="Times New Roman" w:eastAsia="宋体" w:cs="Times New Roman"/>
          <w:b w:val="0"/>
          <w:bCs w:val="0"/>
          <w:color w:val="auto"/>
          <w:kern w:val="2"/>
          <w:sz w:val="28"/>
          <w:szCs w:val="28"/>
          <w:highlight w:val="none"/>
          <w:lang w:val="en-US" w:eastAsia="zh-CN"/>
        </w:rPr>
        <w:t>地    址：长垣市</w:t>
      </w:r>
      <w:r>
        <w:rPr>
          <w:rFonts w:hint="eastAsia" w:ascii="Times New Roman" w:hAnsi="Times New Roman" w:eastAsia="宋体" w:cs="Times New Roman"/>
          <w:b w:val="0"/>
          <w:bCs w:val="0"/>
          <w:color w:val="auto"/>
          <w:kern w:val="2"/>
          <w:sz w:val="28"/>
          <w:szCs w:val="28"/>
          <w:highlight w:val="none"/>
          <w:lang w:val="en-US" w:eastAsia="zh-CN"/>
        </w:rPr>
        <w:t>丁栾工业区</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4"/>
        <w:tblW w:w="9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1876"/>
        <w:gridCol w:w="2095"/>
        <w:gridCol w:w="1402"/>
        <w:gridCol w:w="981"/>
        <w:gridCol w:w="11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年产2万件Ⅰ类、Ⅱ类医用卫生材料项目（一期）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河南省蓝天医疗器械有限公司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长垣市</w:t>
            </w:r>
            <w:r>
              <w:rPr>
                <w:rFonts w:hint="eastAsia" w:ascii="Times New Roman" w:hAnsi="Times New Roman" w:cs="Times New Roman" w:eastAsiaTheme="minorEastAsia"/>
                <w:color w:val="auto"/>
                <w:sz w:val="24"/>
                <w:szCs w:val="24"/>
                <w:lang w:val="en-US" w:eastAsia="zh-CN"/>
              </w:rPr>
              <w:t>丁栾工业区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无纺布、纱布制品</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高分子</w:t>
            </w:r>
            <w:r>
              <w:rPr>
                <w:rFonts w:hint="eastAsia" w:ascii="Times New Roman" w:hAnsi="Times New Roman" w:cs="Times New Roman" w:eastAsiaTheme="minorEastAsia"/>
                <w:color w:val="auto"/>
                <w:sz w:val="24"/>
                <w:szCs w:val="24"/>
                <w:lang w:val="en-US" w:eastAsia="zh-CN"/>
              </w:rPr>
              <w:t>类</w:t>
            </w:r>
            <w:r>
              <w:rPr>
                <w:rFonts w:hint="default" w:ascii="Times New Roman" w:hAnsi="Times New Roman" w:cs="Times New Roman" w:eastAsiaTheme="minorEastAsia"/>
                <w:color w:val="auto"/>
                <w:sz w:val="24"/>
                <w:szCs w:val="24"/>
                <w:lang w:val="en-US" w:eastAsia="zh-CN"/>
              </w:rPr>
              <w:t>制品</w:t>
            </w:r>
            <w:r>
              <w:rPr>
                <w:rFonts w:hint="eastAsia" w:ascii="Times New Roman" w:hAnsi="Times New Roman" w:cs="Times New Roman" w:eastAsiaTheme="minorEastAsia"/>
                <w:color w:val="auto"/>
                <w:sz w:val="24"/>
                <w:szCs w:val="24"/>
                <w:lang w:val="en-US" w:eastAsia="zh-CN"/>
              </w:rPr>
              <w:t>、包类</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23</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lang w:val="en-US" w:eastAsia="zh-CN"/>
              </w:rPr>
              <w:t>月</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3564"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23</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lang w:val="en-US" w:eastAsia="zh-CN"/>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3564"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lang w:val="en-US" w:eastAsia="zh-CN"/>
              </w:rPr>
            </w:pPr>
            <w:r>
              <w:rPr>
                <w:rFonts w:hint="eastAsia" w:ascii="Times New Roman" w:hAnsi="Times New Roman" w:cs="Times New Roman" w:eastAsiaTheme="minorEastAsia"/>
                <w:color w:val="auto"/>
                <w:sz w:val="24"/>
                <w:szCs w:val="24"/>
                <w:lang w:val="en-US" w:eastAsia="zh-CN"/>
              </w:rPr>
              <w:t>2024年5月31日~6月1日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审批部门</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cs="Times New Roman" w:eastAsiaTheme="minorEastAsia"/>
                <w:color w:val="auto"/>
                <w:sz w:val="24"/>
                <w:szCs w:val="24"/>
                <w:highlight w:val="none"/>
                <w:lang w:val="en-US" w:eastAsia="zh-CN"/>
              </w:rPr>
              <w:t>（长环审（2</w:t>
            </w:r>
            <w:r>
              <w:rPr>
                <w:rFonts w:hint="eastAsia" w:ascii="Times New Roman" w:hAnsi="Times New Roman" w:cs="Times New Roman" w:eastAsiaTheme="minorEastAsia"/>
                <w:color w:val="auto"/>
                <w:sz w:val="24"/>
                <w:szCs w:val="24"/>
                <w:highlight w:val="none"/>
                <w:lang w:val="en-US" w:eastAsia="zh-CN"/>
              </w:rPr>
              <w:t>023</w:t>
            </w:r>
            <w:r>
              <w:rPr>
                <w:rFonts w:hint="default" w:ascii="Times New Roman" w:hAnsi="Times New Roman" w:cs="Times New Roman" w:eastAsiaTheme="minorEastAsia"/>
                <w:color w:val="auto"/>
                <w:sz w:val="24"/>
                <w:szCs w:val="24"/>
                <w:highlight w:val="none"/>
                <w:lang w:val="en-US" w:eastAsia="zh-CN"/>
              </w:rPr>
              <w:t>）</w:t>
            </w:r>
            <w:r>
              <w:rPr>
                <w:rFonts w:hint="eastAsia" w:ascii="Times New Roman" w:hAnsi="Times New Roman" w:cs="Times New Roman" w:eastAsiaTheme="minorEastAsia"/>
                <w:color w:val="auto"/>
                <w:sz w:val="24"/>
                <w:szCs w:val="24"/>
                <w:highlight w:val="none"/>
                <w:lang w:val="en-US" w:eastAsia="zh-CN"/>
              </w:rPr>
              <w:t>07</w:t>
            </w:r>
            <w:r>
              <w:rPr>
                <w:rFonts w:hint="default" w:ascii="Times New Roman" w:hAnsi="Times New Roman" w:cs="Times New Roman" w:eastAsiaTheme="minorEastAsia"/>
                <w:color w:val="auto"/>
                <w:sz w:val="24"/>
                <w:szCs w:val="24"/>
                <w:highlight w:val="none"/>
                <w:lang w:val="en-US" w:eastAsia="zh-CN"/>
              </w:rPr>
              <w:t>号</w:t>
            </w:r>
            <w:r>
              <w:rPr>
                <w:rFonts w:hint="eastAsia" w:ascii="Times New Roman" w:hAnsi="Times New Roman" w:cs="Times New Roman" w:eastAsiaTheme="minorEastAsia"/>
                <w:color w:val="auto"/>
                <w:sz w:val="24"/>
                <w:szCs w:val="24"/>
                <w:highlight w:val="none"/>
                <w:lang w:val="en-US" w:eastAsia="zh-CN"/>
              </w:rPr>
              <w:t>）</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编制单位</w:t>
            </w:r>
          </w:p>
        </w:tc>
        <w:tc>
          <w:tcPr>
            <w:tcW w:w="3564"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新乡市安环环保技术有限公司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3564"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140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highlight w:val="none"/>
                <w:lang w:val="en-US" w:eastAsia="zh-CN"/>
              </w:rPr>
              <w:t>10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5</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095"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40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highlight w:val="none"/>
                <w:lang w:val="en-US" w:eastAsia="zh-CN"/>
              </w:rPr>
              <w:t>10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eastAsia="宋体" w:cs="Times New Roman"/>
                <w:sz w:val="24"/>
                <w:highlight w:val="none"/>
                <w:lang w:val="en-US" w:eastAsia="zh-CN"/>
              </w:rPr>
              <w:t>5</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86" w:type="dxa"/>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40" w:firstLineChars="200"/>
              <w:jc w:val="both"/>
              <w:textAlignment w:val="auto"/>
              <w:outlineLvl w:val="9"/>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Cs w:val="21"/>
              </w:rPr>
              <w:t>河南</w:t>
            </w:r>
            <w:r>
              <w:rPr>
                <w:rFonts w:hint="eastAsia" w:ascii="Times New Roman" w:hAnsi="Times New Roman" w:eastAsia="宋体" w:cs="Times New Roman"/>
                <w:bCs/>
                <w:szCs w:val="21"/>
                <w:lang w:eastAsia="zh-CN"/>
              </w:rPr>
              <w:t>省蓝天</w:t>
            </w:r>
            <w:r>
              <w:rPr>
                <w:rFonts w:hint="eastAsia" w:ascii="Times New Roman" w:hAnsi="Times New Roman" w:eastAsia="宋体" w:cs="Times New Roman"/>
                <w:bCs/>
                <w:szCs w:val="21"/>
              </w:rPr>
              <w:t>医疗器械有限公司</w:t>
            </w:r>
            <w:r>
              <w:rPr>
                <w:rFonts w:hint="eastAsia" w:ascii="Times New Roman" w:hAnsi="Times New Roman" w:eastAsia="宋体" w:cs="Times New Roman"/>
                <w:bCs/>
                <w:sz w:val="24"/>
                <w:szCs w:val="24"/>
                <w:lang w:eastAsia="zh-CN"/>
              </w:rPr>
              <w:t>在</w:t>
            </w:r>
            <w:r>
              <w:rPr>
                <w:rFonts w:ascii="Times New Roman" w:hAnsi="Times New Roman" w:eastAsia="宋体" w:cs="Times New Roman"/>
                <w:bCs/>
                <w:szCs w:val="21"/>
              </w:rPr>
              <w:t>长垣市</w:t>
            </w:r>
            <w:r>
              <w:rPr>
                <w:rFonts w:hint="eastAsia" w:ascii="Times New Roman" w:hAnsi="Times New Roman" w:eastAsia="宋体" w:cs="Times New Roman"/>
                <w:bCs/>
                <w:szCs w:val="21"/>
                <w:lang w:eastAsia="zh-CN"/>
              </w:rPr>
              <w:t>丁栾</w:t>
            </w:r>
            <w:r>
              <w:rPr>
                <w:rFonts w:hint="eastAsia" w:ascii="Times New Roman" w:hAnsi="Times New Roman" w:eastAsia="宋体" w:cs="Times New Roman"/>
                <w:bCs/>
                <w:szCs w:val="21"/>
              </w:rPr>
              <w:t>工业区</w:t>
            </w:r>
            <w:r>
              <w:rPr>
                <w:rFonts w:hint="eastAsia" w:ascii="Times New Roman" w:hAnsi="Times New Roman" w:eastAsia="宋体" w:cs="Times New Roman"/>
                <w:bCs/>
                <w:sz w:val="24"/>
                <w:szCs w:val="24"/>
                <w:lang w:eastAsia="zh-CN"/>
              </w:rPr>
              <w:t>投资</w:t>
            </w:r>
            <w:r>
              <w:rPr>
                <w:rFonts w:hint="eastAsia"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0</w:t>
            </w:r>
            <w:r>
              <w:rPr>
                <w:rFonts w:hint="eastAsia" w:ascii="Times New Roman" w:hAnsi="Times New Roman" w:eastAsia="宋体" w:cs="Times New Roman"/>
                <w:bCs/>
                <w:sz w:val="24"/>
                <w:szCs w:val="24"/>
                <w:lang w:eastAsia="zh-CN"/>
              </w:rPr>
              <w:t>万元建设</w:t>
            </w:r>
            <w:r>
              <w:rPr>
                <w:rFonts w:hint="eastAsia" w:ascii="Times New Roman" w:hAnsi="Times New Roman" w:eastAsia="宋体" w:cs="Times New Roman"/>
                <w:bCs/>
                <w:szCs w:val="21"/>
              </w:rPr>
              <w:t>年产</w:t>
            </w:r>
            <w:r>
              <w:rPr>
                <w:rFonts w:hint="eastAsia" w:ascii="Times New Roman" w:hAnsi="Times New Roman" w:eastAsia="宋体" w:cs="Times New Roman"/>
                <w:bCs/>
                <w:szCs w:val="21"/>
                <w:lang w:val="en-US" w:eastAsia="zh-CN"/>
              </w:rPr>
              <w:t>2万</w:t>
            </w:r>
            <w:r>
              <w:rPr>
                <w:rFonts w:hint="eastAsia" w:ascii="Times New Roman" w:hAnsi="Times New Roman" w:eastAsia="宋体" w:cs="Times New Roman"/>
                <w:bCs/>
                <w:szCs w:val="21"/>
              </w:rPr>
              <w:t>件Ⅰ类、Ⅱ类医用卫生材料项目</w:t>
            </w:r>
            <w:r>
              <w:rPr>
                <w:rFonts w:hint="eastAsia" w:ascii="Times New Roman" w:hAnsi="Times New Roman" w:eastAsia="宋体" w:cs="Times New Roman"/>
                <w:bCs/>
                <w:sz w:val="24"/>
                <w:szCs w:val="24"/>
                <w:lang w:eastAsia="zh-CN"/>
              </w:rPr>
              <w:t>。经现场勘查，</w:t>
            </w:r>
            <w:r>
              <w:rPr>
                <w:rFonts w:hint="eastAsia" w:ascii="Times New Roman" w:hAnsi="Times New Roman" w:eastAsia="宋体" w:cs="Times New Roman"/>
                <w:bCs/>
                <w:sz w:val="24"/>
                <w:szCs w:val="24"/>
                <w:lang w:val="en-US" w:eastAsia="zh-CN"/>
              </w:rPr>
              <w:t>本项目一期建设项目已完成，产能为</w:t>
            </w:r>
            <w:r>
              <w:rPr>
                <w:rFonts w:hint="eastAsia" w:ascii="Times New Roman" w:hAnsi="Times New Roman" w:eastAsia="宋体" w:cs="Times New Roman"/>
                <w:bCs/>
                <w:szCs w:val="21"/>
              </w:rPr>
              <w:t>年产</w:t>
            </w:r>
            <w:r>
              <w:rPr>
                <w:rFonts w:hint="eastAsia" w:ascii="Times New Roman" w:hAnsi="Times New Roman" w:eastAsia="宋体" w:cs="Times New Roman"/>
                <w:bCs/>
                <w:szCs w:val="21"/>
                <w:lang w:val="en-US" w:eastAsia="zh-CN"/>
              </w:rPr>
              <w:t>1万</w:t>
            </w:r>
            <w:r>
              <w:rPr>
                <w:rFonts w:hint="eastAsia" w:ascii="Times New Roman" w:hAnsi="Times New Roman" w:eastAsia="宋体" w:cs="Times New Roman"/>
                <w:bCs/>
                <w:szCs w:val="21"/>
              </w:rPr>
              <w:t>件Ⅰ类、Ⅱ类医用卫生材料</w:t>
            </w:r>
            <w:r>
              <w:rPr>
                <w:rFonts w:hint="eastAsia" w:ascii="Times New Roman" w:hAnsi="Times New Roman" w:eastAsia="宋体" w:cs="Times New Roman"/>
                <w:bCs/>
                <w:sz w:val="24"/>
                <w:szCs w:val="24"/>
                <w:lang w:val="en-US" w:eastAsia="zh-CN"/>
              </w:rPr>
              <w:t>，</w:t>
            </w:r>
            <w:r>
              <w:rPr>
                <w:rFonts w:hint="default" w:ascii="Times New Roman" w:hAnsi="Times New Roman" w:eastAsia="宋体" w:cs="Times New Roman"/>
                <w:bCs/>
                <w:sz w:val="24"/>
                <w:szCs w:val="24"/>
                <w:lang w:val="en-US" w:eastAsia="zh-CN"/>
              </w:rPr>
              <w:t>项目占地</w:t>
            </w:r>
            <w:r>
              <w:rPr>
                <w:rFonts w:hint="eastAsia" w:ascii="Times New Roman" w:hAnsi="Times New Roman" w:eastAsia="宋体" w:cs="Times New Roman"/>
                <w:bCs/>
                <w:sz w:val="24"/>
                <w:szCs w:val="24"/>
                <w:lang w:val="en-US" w:eastAsia="zh-CN"/>
              </w:rPr>
              <w:t>13872.35平方米。</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lang w:val="en-US" w:eastAsia="zh-CN"/>
              </w:rPr>
              <w:t>23</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1</w:t>
            </w:r>
            <w:r>
              <w:rPr>
                <w:rFonts w:hint="default" w:ascii="Times New Roman" w:hAnsi="Times New Roman" w:eastAsia="宋体" w:cs="Times New Roman"/>
                <w:bCs/>
                <w:sz w:val="24"/>
                <w:szCs w:val="24"/>
                <w:lang w:val="en-US" w:eastAsia="zh-CN"/>
              </w:rPr>
              <w:t>月，</w:t>
            </w:r>
            <w:r>
              <w:rPr>
                <w:rFonts w:hint="eastAsia" w:ascii="Times New Roman" w:hAnsi="Times New Roman" w:cs="Times New Roman" w:eastAsiaTheme="minorEastAsia"/>
                <w:color w:val="auto"/>
                <w:sz w:val="24"/>
                <w:szCs w:val="24"/>
                <w:lang w:val="en-US" w:eastAsia="zh-CN"/>
              </w:rPr>
              <w:t>新乡市安环环保技术有限公司</w:t>
            </w:r>
            <w:r>
              <w:rPr>
                <w:rFonts w:hint="default" w:ascii="Times New Roman" w:hAnsi="Times New Roman" w:eastAsia="宋体" w:cs="Times New Roman"/>
                <w:color w:val="auto"/>
                <w:sz w:val="24"/>
                <w:szCs w:val="24"/>
                <w:lang w:val="en-US" w:eastAsia="zh-CN"/>
              </w:rPr>
              <w:t>编制完成了本项目的环境影响报告表，</w:t>
            </w:r>
            <w:r>
              <w:rPr>
                <w:rFonts w:hint="eastAsia" w:ascii="Times New Roman" w:hAnsi="Times New Roman" w:eastAsia="宋体" w:cs="Times New Roman"/>
                <w:color w:val="auto"/>
                <w:sz w:val="24"/>
                <w:szCs w:val="24"/>
                <w:highlight w:val="none"/>
                <w:lang w:val="en-US" w:eastAsia="zh-CN"/>
              </w:rPr>
              <w:t>2023</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cs="Times New Roman" w:eastAsiaTheme="minorEastAsia"/>
                <w:color w:val="auto"/>
                <w:sz w:val="24"/>
                <w:szCs w:val="24"/>
                <w:highlight w:val="none"/>
                <w:lang w:val="en-US" w:eastAsia="zh-CN"/>
              </w:rPr>
              <w:t>长垣市生态环境分局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07</w:t>
            </w:r>
            <w:r>
              <w:rPr>
                <w:rFonts w:hint="default" w:ascii="Times New Roman" w:hAnsi="Times New Roman" w:eastAsia="宋体" w:cs="Times New Roman"/>
                <w:color w:val="auto"/>
                <w:sz w:val="24"/>
                <w:szCs w:val="24"/>
                <w:lang w:val="en-US" w:eastAsia="zh-CN"/>
              </w:rPr>
              <w:t>号）。</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eastAsia="宋体"/>
                <w:color w:val="auto"/>
                <w:sz w:val="24"/>
                <w:szCs w:val="24"/>
                <w:lang w:eastAsia="zh-CN"/>
              </w:rPr>
              <w:t>我</w:t>
            </w:r>
            <w:r>
              <w:rPr>
                <w:rFonts w:hint="default" w:ascii="Times New Roman" w:hAnsi="Times New Roman" w:eastAsia="宋体" w:cs="Times New Roman"/>
                <w:color w:val="auto"/>
                <w:sz w:val="24"/>
                <w:szCs w:val="24"/>
                <w:lang w:val="en-US" w:eastAsia="zh-CN"/>
              </w:rPr>
              <w:t>公司</w:t>
            </w:r>
            <w:r>
              <w:rPr>
                <w:rFonts w:hint="eastAsia" w:ascii="Times New Roman" w:hAnsi="Times New Roman" w:eastAsia="宋体" w:cs="Times New Roman"/>
                <w:color w:val="auto"/>
                <w:sz w:val="24"/>
                <w:szCs w:val="24"/>
                <w:lang w:val="en-US" w:eastAsia="zh-CN"/>
              </w:rPr>
              <w:t>编制了</w:t>
            </w:r>
            <w:r>
              <w:rPr>
                <w:rFonts w:hint="default" w:ascii="Times New Roman" w:hAnsi="Times New Roman" w:eastAsia="宋体" w:cs="Times New Roman"/>
                <w:color w:val="auto"/>
                <w:sz w:val="24"/>
                <w:szCs w:val="24"/>
                <w:lang w:val="en-US" w:eastAsia="zh-CN"/>
              </w:rPr>
              <w:t>该项目的竣工环境保护验收监测工作</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按照国家有关规范要求，编制完成本项目的验收报告。</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240" w:lineRule="auto"/>
              <w:jc w:val="both"/>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360" w:lineRule="auto"/>
              <w:jc w:val="both"/>
              <w:textAlignment w:val="auto"/>
              <w:outlineLvl w:val="9"/>
              <w:rPr>
                <w:rFonts w:hint="default" w:ascii="Times New Roman" w:hAnsi="Times New Roman" w:eastAsia="宋体" w:cs="Times New Roman"/>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535" w:type="dxa"/>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及修改单（</w:t>
            </w:r>
            <w:r>
              <w:rPr>
                <w:rFonts w:hint="default" w:ascii="Times New Roman" w:hAnsi="Times New Roman" w:cs="Times New Roman" w:eastAsiaTheme="minorEastAsia"/>
                <w:sz w:val="24"/>
                <w:szCs w:val="24"/>
                <w:lang w:val="en-US" w:eastAsia="zh-CN"/>
              </w:rPr>
              <w:t>GB18597-2001</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（2013年修订）；</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bCs/>
                <w:szCs w:val="21"/>
              </w:rPr>
              <w:t>年产</w:t>
            </w:r>
            <w:r>
              <w:rPr>
                <w:rFonts w:hint="eastAsia" w:ascii="Times New Roman" w:hAnsi="Times New Roman" w:eastAsia="宋体" w:cs="Times New Roman"/>
                <w:bCs/>
                <w:szCs w:val="21"/>
                <w:lang w:val="en-US" w:eastAsia="zh-CN"/>
              </w:rPr>
              <w:t>2万</w:t>
            </w:r>
            <w:r>
              <w:rPr>
                <w:rFonts w:hint="eastAsia" w:ascii="Times New Roman" w:hAnsi="Times New Roman" w:eastAsia="宋体" w:cs="Times New Roman"/>
                <w:bCs/>
                <w:szCs w:val="21"/>
              </w:rPr>
              <w:t>件Ⅰ类、Ⅱ类医用卫生材料项目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auto"/>
                <w:sz w:val="24"/>
                <w:szCs w:val="24"/>
                <w:lang w:val="en-US" w:eastAsia="zh-CN"/>
              </w:rPr>
              <w:t>新乡市安环环保技术有限公司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yellow"/>
                <w:lang w:val="en-US" w:eastAsia="zh-CN"/>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auto"/>
                <w:sz w:val="24"/>
                <w:szCs w:val="24"/>
                <w:highlight w:val="none"/>
                <w:lang w:val="en-US" w:eastAsia="zh-CN"/>
              </w:rPr>
              <w:t>长垣市生态环境分局</w:t>
            </w:r>
            <w:r>
              <w:rPr>
                <w:rFonts w:hint="default" w:ascii="Times New Roman" w:hAnsi="Times New Roman" w:eastAsia="宋体" w:cs="Times New Roman"/>
                <w:color w:val="auto"/>
                <w:sz w:val="24"/>
                <w:szCs w:val="24"/>
                <w:highlight w:val="none"/>
                <w:lang w:val="en-US" w:eastAsia="zh-CN"/>
              </w:rPr>
              <w:t>批复</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eastAsia" w:ascii="Times New Roman" w:hAnsi="Times New Roman" w:eastAsia="宋体" w:cs="Times New Roman"/>
                <w:bCs/>
                <w:szCs w:val="21"/>
              </w:rPr>
              <w:t>年产</w:t>
            </w:r>
            <w:r>
              <w:rPr>
                <w:rFonts w:hint="eastAsia" w:ascii="Times New Roman" w:hAnsi="Times New Roman" w:eastAsia="宋体" w:cs="Times New Roman"/>
                <w:bCs/>
                <w:szCs w:val="21"/>
                <w:lang w:val="en-US" w:eastAsia="zh-CN"/>
              </w:rPr>
              <w:t>2万</w:t>
            </w:r>
            <w:r>
              <w:rPr>
                <w:rFonts w:hint="eastAsia" w:ascii="Times New Roman" w:hAnsi="Times New Roman" w:eastAsia="宋体" w:cs="Times New Roman"/>
                <w:bCs/>
                <w:szCs w:val="21"/>
              </w:rPr>
              <w:t>件Ⅰ类、Ⅱ类医用卫生材料项目</w:t>
            </w:r>
            <w:r>
              <w:rPr>
                <w:rFonts w:hint="default" w:ascii="Times New Roman" w:hAnsi="Times New Roman" w:cs="Times New Roman" w:eastAsiaTheme="minorEastAsia"/>
                <w:sz w:val="24"/>
                <w:szCs w:val="24"/>
                <w:highlight w:val="none"/>
                <w:lang w:val="en-US" w:eastAsia="zh-CN"/>
              </w:rPr>
              <w:t>环境影响报告表》的批复（长环审（</w:t>
            </w:r>
            <w:r>
              <w:rPr>
                <w:rFonts w:hint="eastAsia" w:ascii="Times New Roman" w:hAnsi="Times New Roman" w:cs="Times New Roman" w:eastAsiaTheme="minorEastAsia"/>
                <w:sz w:val="24"/>
                <w:szCs w:val="24"/>
                <w:highlight w:val="none"/>
                <w:lang w:val="en-US" w:eastAsia="zh-CN"/>
              </w:rPr>
              <w:t>2023</w:t>
            </w:r>
            <w:r>
              <w:rPr>
                <w:rFonts w:hint="default" w:ascii="Times New Roman" w:hAnsi="Times New Roman" w:cs="Times New Roman" w:eastAsiaTheme="minorEastAsia"/>
                <w:sz w:val="24"/>
                <w:szCs w:val="24"/>
                <w:highlight w:val="none"/>
                <w:lang w:val="en-US" w:eastAsia="zh-CN"/>
              </w:rPr>
              <w:t>）</w:t>
            </w:r>
            <w:r>
              <w:rPr>
                <w:rFonts w:hint="eastAsia" w:ascii="Times New Roman" w:hAnsi="Times New Roman" w:cs="Times New Roman" w:eastAsiaTheme="minorEastAsia"/>
                <w:sz w:val="24"/>
                <w:szCs w:val="24"/>
                <w:highlight w:val="none"/>
                <w:lang w:val="en-US" w:eastAsia="zh-CN"/>
              </w:rPr>
              <w:t>07</w:t>
            </w:r>
            <w:r>
              <w:rPr>
                <w:rFonts w:hint="default" w:ascii="Times New Roman" w:hAnsi="Times New Roman" w:cs="Times New Roman" w:eastAsiaTheme="minorEastAsia"/>
                <w:sz w:val="24"/>
                <w:szCs w:val="24"/>
                <w:highlight w:val="none"/>
                <w:lang w:val="en-US" w:eastAsia="zh-CN"/>
              </w:rPr>
              <w:t>号</w:t>
            </w:r>
            <w:r>
              <w:rPr>
                <w:rFonts w:hint="eastAsia" w:ascii="Times New Roman" w:hAnsi="Times New Roman" w:cs="Times New Roman" w:eastAsiaTheme="minorEastAsia"/>
                <w:sz w:val="24"/>
                <w:szCs w:val="24"/>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535" w:type="dxa"/>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pPr>
              <w:pStyle w:val="20"/>
              <w:keepNext w:val="0"/>
              <w:keepLines w:val="0"/>
              <w:pageBreakBefore w:val="0"/>
              <w:widowControl/>
              <w:tabs>
                <w:tab w:val="left" w:pos="1367"/>
                <w:tab w:val="left" w:pos="3032"/>
              </w:tabs>
              <w:kinsoku/>
              <w:wordWrap/>
              <w:overflowPunct/>
              <w:topLinePunct w:val="0"/>
              <w:autoSpaceDE/>
              <w:autoSpaceDN/>
              <w:bidi w:val="0"/>
              <w:adjustRightInd/>
              <w:snapToGrid w:val="0"/>
              <w:spacing w:after="0" w:line="52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本项目厂界噪声执行</w:t>
            </w:r>
            <w:r>
              <w:rPr>
                <w:rFonts w:hint="default" w:ascii="Times New Roman" w:hAnsi="Times New Roman" w:eastAsia="宋体" w:cs="Times New Roman"/>
                <w:b w:val="0"/>
                <w:bCs w:val="0"/>
                <w:color w:val="auto"/>
                <w:sz w:val="24"/>
                <w:szCs w:val="24"/>
                <w:lang w:val="en-US" w:eastAsia="zh-CN" w:bidi="ar-SA"/>
              </w:rPr>
              <w:t>《工业企业厂界环境噪声排放标准》（GB12348-2008）</w:t>
            </w:r>
            <w:r>
              <w:rPr>
                <w:rFonts w:hint="eastAsia" w:ascii="Times New Roman" w:hAnsi="Times New Roman" w:eastAsia="宋体" w:cs="Times New Roman"/>
                <w:b w:val="0"/>
                <w:bCs w:val="0"/>
                <w:color w:val="auto"/>
                <w:sz w:val="24"/>
                <w:szCs w:val="24"/>
                <w:lang w:val="en-US" w:eastAsia="zh-CN" w:bidi="ar-SA"/>
              </w:rPr>
              <w:t>表1中</w:t>
            </w:r>
            <w:r>
              <w:rPr>
                <w:rFonts w:hint="default" w:ascii="Times New Roman" w:hAnsi="Times New Roman" w:eastAsia="宋体" w:cs="Times New Roman"/>
                <w:b w:val="0"/>
                <w:bCs w:val="0"/>
                <w:color w:val="auto"/>
                <w:sz w:val="24"/>
                <w:szCs w:val="24"/>
                <w:lang w:val="en-US" w:eastAsia="zh-CN" w:bidi="ar-SA"/>
              </w:rPr>
              <w:t>2 类标准</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昼间60 dB</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A</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夜间50dB</w:t>
            </w:r>
            <w:r>
              <w:rPr>
                <w:rFonts w:hint="eastAsia" w:ascii="Times New Roman" w:hAnsi="Times New Roman" w:eastAsia="宋体" w:cs="Times New Roman"/>
                <w:b w:val="0"/>
                <w:bCs w:val="0"/>
                <w:color w:val="auto"/>
                <w:sz w:val="24"/>
                <w:szCs w:val="24"/>
                <w:lang w:val="en-US" w:eastAsia="zh-CN" w:bidi="ar-SA"/>
              </w:rPr>
              <w:t>（</w:t>
            </w:r>
            <w:r>
              <w:rPr>
                <w:rFonts w:hint="default" w:ascii="Times New Roman" w:hAnsi="Times New Roman" w:eastAsia="宋体" w:cs="Times New Roman"/>
                <w:b w:val="0"/>
                <w:bCs w:val="0"/>
                <w:color w:val="auto"/>
                <w:sz w:val="24"/>
                <w:szCs w:val="24"/>
                <w:lang w:val="en-US" w:eastAsia="zh-CN" w:bidi="ar-SA"/>
              </w:rPr>
              <w:t>A</w:t>
            </w:r>
            <w:r>
              <w:rPr>
                <w:rFonts w:hint="eastAsia" w:ascii="Times New Roman" w:hAnsi="Times New Roman" w:eastAsia="宋体" w:cs="Times New Roman"/>
                <w:b w:val="0"/>
                <w:bCs w:val="0"/>
                <w:color w:val="auto"/>
                <w:sz w:val="24"/>
                <w:szCs w:val="24"/>
                <w:lang w:val="en-US" w:eastAsia="zh-CN" w:bidi="ar-SA"/>
              </w:rPr>
              <w:t>））</w:t>
            </w:r>
            <w:r>
              <w:rPr>
                <w:rFonts w:hint="eastAsia" w:ascii="Times New Roman" w:hAnsi="Times New Roman" w:cs="Times New Roman"/>
                <w:b w:val="0"/>
                <w:bCs w:val="0"/>
                <w:color w:val="auto"/>
                <w:sz w:val="24"/>
                <w:szCs w:val="24"/>
                <w:lang w:val="en-US" w:eastAsia="zh-CN" w:bidi="ar-SA"/>
              </w:rPr>
              <w:t>。</w:t>
            </w:r>
          </w:p>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4"/>
              <w:tblW w:w="7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396"/>
              <w:gridCol w:w="1009"/>
              <w:gridCol w:w="1021"/>
              <w:gridCol w:w="2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4" w:type="dxa"/>
                  <w:vMerge w:val="restart"/>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标准编号</w:t>
                  </w:r>
                </w:p>
              </w:tc>
              <w:tc>
                <w:tcPr>
                  <w:tcW w:w="1396" w:type="dxa"/>
                  <w:vMerge w:val="restart"/>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标准名称</w:t>
                  </w:r>
                </w:p>
              </w:tc>
              <w:tc>
                <w:tcPr>
                  <w:tcW w:w="1009" w:type="dxa"/>
                  <w:vMerge w:val="restart"/>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执行级别</w:t>
                  </w:r>
                </w:p>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（类别）</w:t>
                  </w:r>
                </w:p>
              </w:tc>
              <w:tc>
                <w:tcPr>
                  <w:tcW w:w="3869" w:type="dxa"/>
                  <w:gridSpan w:val="2"/>
                  <w:tcBorders>
                    <w:bottom w:val="single" w:color="000000" w:sz="4" w:space="0"/>
                  </w:tcBorders>
                  <w:noWrap w:val="0"/>
                  <w:vAlign w:val="center"/>
                </w:tcPr>
                <w:p>
                  <w:pPr>
                    <w:pStyle w:val="39"/>
                    <w:keepNext w:val="0"/>
                    <w:keepLines w:val="0"/>
                    <w:pageBreakBefore w:val="0"/>
                    <w:widowControl/>
                    <w:kinsoku/>
                    <w:wordWrap/>
                    <w:overflowPunct/>
                    <w:topLinePunct w:val="0"/>
                    <w:autoSpaceDE/>
                    <w:autoSpaceDN/>
                    <w:bidi w:val="0"/>
                    <w:snapToGrid w:val="0"/>
                    <w:spacing w:after="0" w:line="240" w:lineRule="auto"/>
                    <w:ind w:left="0" w:leftChars="0" w:right="0" w:rightChars="0"/>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主要标准要求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004" w:type="dxa"/>
                  <w:vMerge w:val="continue"/>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p>
              </w:tc>
              <w:tc>
                <w:tcPr>
                  <w:tcW w:w="1396" w:type="dxa"/>
                  <w:vMerge w:val="continue"/>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p>
              </w:tc>
              <w:tc>
                <w:tcPr>
                  <w:tcW w:w="1009" w:type="dxa"/>
                  <w:vMerge w:val="continue"/>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sz w:val="21"/>
                      <w:szCs w:val="21"/>
                      <w:u w:val="none"/>
                    </w:rPr>
                  </w:pPr>
                </w:p>
              </w:tc>
              <w:tc>
                <w:tcPr>
                  <w:tcW w:w="1021" w:type="dxa"/>
                  <w:tcBorders>
                    <w:top w:val="single" w:color="000000" w:sz="4" w:space="0"/>
                  </w:tcBorders>
                  <w:noWrap w:val="0"/>
                  <w:vAlign w:val="center"/>
                </w:tcPr>
                <w:p>
                  <w:pPr>
                    <w:pStyle w:val="39"/>
                    <w:keepNext w:val="0"/>
                    <w:keepLines w:val="0"/>
                    <w:pageBreakBefore w:val="0"/>
                    <w:widowControl/>
                    <w:kinsoku/>
                    <w:wordWrap/>
                    <w:overflowPunct/>
                    <w:topLinePunct w:val="0"/>
                    <w:autoSpaceDE/>
                    <w:autoSpaceDN/>
                    <w:bidi w:val="0"/>
                    <w:snapToGrid w:val="0"/>
                    <w:spacing w:after="0" w:line="240" w:lineRule="auto"/>
                    <w:ind w:left="0" w:leftChars="0" w:right="0" w:rightChars="0"/>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参数</w:t>
                  </w:r>
                </w:p>
              </w:tc>
              <w:tc>
                <w:tcPr>
                  <w:tcW w:w="2848" w:type="dxa"/>
                  <w:tcBorders>
                    <w:top w:val="single" w:color="000000" w:sz="4" w:space="0"/>
                  </w:tcBorders>
                  <w:noWrap w:val="0"/>
                  <w:vAlign w:val="center"/>
                </w:tcPr>
                <w:p>
                  <w:pPr>
                    <w:pStyle w:val="39"/>
                    <w:keepNext w:val="0"/>
                    <w:keepLines w:val="0"/>
                    <w:pageBreakBefore w:val="0"/>
                    <w:widowControl/>
                    <w:kinsoku/>
                    <w:wordWrap/>
                    <w:overflowPunct/>
                    <w:topLinePunct w:val="0"/>
                    <w:autoSpaceDE/>
                    <w:autoSpaceDN/>
                    <w:bidi w:val="0"/>
                    <w:snapToGrid w:val="0"/>
                    <w:spacing w:after="0" w:line="240" w:lineRule="auto"/>
                    <w:ind w:left="0" w:leftChars="0" w:right="0" w:rightChars="0"/>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09" w:type="dxa"/>
                  <w:gridSpan w:val="3"/>
                  <w:tcBorders>
                    <w:top w:val="single" w:color="000000" w:sz="4" w:space="0"/>
                  </w:tcBorders>
                  <w:noWrap w:val="0"/>
                  <w:vAlign w:val="center"/>
                </w:tcPr>
                <w:p>
                  <w:pPr>
                    <w:pStyle w:val="5"/>
                    <w:keepNext w:val="0"/>
                    <w:keepLines w:val="0"/>
                    <w:pageBreakBefore w:val="0"/>
                    <w:widowControl/>
                    <w:kinsoku/>
                    <w:wordWrap/>
                    <w:overflowPunct/>
                    <w:topLinePunct w:val="0"/>
                    <w:autoSpaceDE/>
                    <w:autoSpaceDN/>
                    <w:bidi w:val="0"/>
                    <w:snapToGrid w:val="0"/>
                    <w:spacing w:after="0"/>
                    <w:ind w:left="0" w:leftChars="0" w:right="0" w:rightChars="0"/>
                    <w:textAlignment w:val="auto"/>
                    <w:rPr>
                      <w:rFonts w:hint="default" w:ascii="Times New Roman" w:hAnsi="Times New Roman" w:eastAsia="宋体" w:cs="Times New Roman"/>
                      <w:b w:val="0"/>
                      <w:bCs w:val="0"/>
                      <w:color w:val="000000"/>
                      <w:sz w:val="21"/>
                      <w:szCs w:val="21"/>
                      <w:u w:val="none"/>
                      <w:lang w:val="en-US" w:eastAsia="zh-CN" w:bidi="ar-SA"/>
                    </w:rPr>
                  </w:pPr>
                  <w:r>
                    <w:rPr>
                      <w:rFonts w:hint="default" w:ascii="Times New Roman" w:hAnsi="Times New Roman" w:eastAsia="宋体" w:cs="Times New Roman"/>
                      <w:b w:val="0"/>
                      <w:bCs w:val="0"/>
                      <w:color w:val="000000"/>
                      <w:sz w:val="21"/>
                      <w:szCs w:val="21"/>
                      <w:u w:val="none"/>
                      <w:lang w:val="en-US" w:eastAsia="zh-CN" w:bidi="ar-SA"/>
                    </w:rPr>
                    <w:t>《关于全省开展工业企业挥发性有机物专项治理工作中排放建议值的通知》（豫环攻坚办〔2017〕162号）排放标准</w:t>
                  </w:r>
                </w:p>
              </w:tc>
              <w:tc>
                <w:tcPr>
                  <w:tcW w:w="1021" w:type="dxa"/>
                  <w:noWrap w:val="0"/>
                  <w:vAlign w:val="center"/>
                </w:tcPr>
                <w:p>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lang w:val="en-US" w:eastAsia="zh-CN" w:bidi="ar-SA"/>
                    </w:rPr>
                  </w:pPr>
                  <w:r>
                    <w:rPr>
                      <w:rFonts w:hint="default" w:ascii="Times New Roman" w:hAnsi="Times New Roman" w:eastAsia="宋体" w:cs="Times New Roman"/>
                      <w:b w:val="0"/>
                      <w:bCs w:val="0"/>
                      <w:color w:val="000000"/>
                      <w:sz w:val="21"/>
                      <w:szCs w:val="21"/>
                      <w:u w:val="none"/>
                      <w:lang w:val="en-US" w:eastAsia="zh-CN" w:bidi="ar-SA"/>
                    </w:rPr>
                    <w:t>非甲烷总烃</w:t>
                  </w:r>
                </w:p>
              </w:tc>
              <w:tc>
                <w:tcPr>
                  <w:tcW w:w="2848" w:type="dxa"/>
                  <w:tcBorders>
                    <w:top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lang w:val="en-US" w:eastAsia="zh-CN" w:bidi="ar-SA"/>
                    </w:rPr>
                  </w:pPr>
                  <w:r>
                    <w:rPr>
                      <w:rFonts w:hint="eastAsia" w:ascii="Times New Roman" w:hAnsi="Times New Roman" w:eastAsia="宋体" w:cs="Times New Roman"/>
                      <w:b w:val="0"/>
                      <w:bCs w:val="0"/>
                      <w:color w:val="000000"/>
                      <w:sz w:val="21"/>
                      <w:szCs w:val="21"/>
                      <w:u w:val="none"/>
                      <w:lang w:val="en-US" w:eastAsia="zh-CN" w:bidi="ar-SA"/>
                    </w:rPr>
                    <w:t>医药制造工</w:t>
                  </w:r>
                  <w:r>
                    <w:rPr>
                      <w:rFonts w:hint="default" w:ascii="Times New Roman" w:hAnsi="Times New Roman" w:eastAsia="宋体" w:cs="Times New Roman"/>
                      <w:b w:val="0"/>
                      <w:bCs w:val="0"/>
                      <w:color w:val="000000"/>
                      <w:sz w:val="21"/>
                      <w:szCs w:val="21"/>
                      <w:u w:val="none"/>
                      <w:lang w:val="en-US" w:eastAsia="zh-CN" w:bidi="ar-SA"/>
                    </w:rPr>
                    <w:t>业：</w:t>
                  </w:r>
                  <w:r>
                    <w:rPr>
                      <w:rFonts w:hint="eastAsia" w:ascii="Times New Roman" w:hAnsi="Times New Roman" w:eastAsia="宋体" w:cs="Times New Roman"/>
                      <w:b w:val="0"/>
                      <w:bCs w:val="0"/>
                      <w:color w:val="000000"/>
                      <w:sz w:val="21"/>
                      <w:szCs w:val="21"/>
                      <w:u w:val="none"/>
                      <w:lang w:val="en-US" w:eastAsia="zh-CN" w:bidi="ar-SA"/>
                    </w:rPr>
                    <w:t>有组织：6</w:t>
                  </w:r>
                  <w:r>
                    <w:rPr>
                      <w:rFonts w:hint="default" w:ascii="Times New Roman" w:hAnsi="Times New Roman" w:eastAsia="宋体" w:cs="Times New Roman"/>
                      <w:b w:val="0"/>
                      <w:bCs w:val="0"/>
                      <w:color w:val="000000"/>
                      <w:sz w:val="21"/>
                      <w:szCs w:val="21"/>
                      <w:u w:val="none"/>
                      <w:lang w:val="en-US" w:eastAsia="zh-CN" w:bidi="ar-SA"/>
                    </w:rPr>
                    <w:t>0mg/m</w:t>
                  </w:r>
                  <w:r>
                    <w:rPr>
                      <w:rFonts w:hint="default" w:ascii="Times New Roman" w:hAnsi="Times New Roman" w:eastAsia="宋体" w:cs="Times New Roman"/>
                      <w:b w:val="0"/>
                      <w:bCs w:val="0"/>
                      <w:color w:val="000000"/>
                      <w:sz w:val="21"/>
                      <w:szCs w:val="21"/>
                      <w:u w:val="none"/>
                      <w:vertAlign w:val="superscript"/>
                      <w:lang w:val="en-US" w:eastAsia="zh-CN" w:bidi="ar-SA"/>
                    </w:rPr>
                    <w:t>3</w:t>
                  </w:r>
                </w:p>
                <w:p>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lang w:val="en-US" w:eastAsia="zh-CN" w:bidi="ar-SA"/>
                    </w:rPr>
                  </w:pPr>
                  <w:r>
                    <w:rPr>
                      <w:rFonts w:hint="eastAsia" w:ascii="Times New Roman" w:hAnsi="Times New Roman" w:eastAsia="宋体" w:cs="Times New Roman"/>
                      <w:b w:val="0"/>
                      <w:bCs w:val="0"/>
                      <w:color w:val="000000"/>
                      <w:sz w:val="21"/>
                      <w:szCs w:val="21"/>
                      <w:u w:val="none"/>
                      <w:lang w:val="en-US" w:eastAsia="zh-CN" w:bidi="ar-SA"/>
                    </w:rPr>
                    <w:t>无组织：</w:t>
                  </w:r>
                  <w:r>
                    <w:rPr>
                      <w:rFonts w:hint="default" w:ascii="Times New Roman" w:hAnsi="Times New Roman" w:eastAsia="宋体" w:cs="Times New Roman"/>
                      <w:b w:val="0"/>
                      <w:bCs w:val="0"/>
                      <w:color w:val="000000"/>
                      <w:sz w:val="21"/>
                      <w:szCs w:val="21"/>
                      <w:u w:val="none"/>
                      <w:lang w:val="en-US" w:eastAsia="zh-CN" w:bidi="ar-SA"/>
                    </w:rPr>
                    <w:t>2.0mg/m</w:t>
                  </w:r>
                  <w:r>
                    <w:rPr>
                      <w:rFonts w:hint="default" w:ascii="Times New Roman" w:hAnsi="Times New Roman" w:eastAsia="宋体" w:cs="Times New Roman"/>
                      <w:b w:val="0"/>
                      <w:bCs w:val="0"/>
                      <w:color w:val="000000"/>
                      <w:sz w:val="21"/>
                      <w:szCs w:val="21"/>
                      <w:u w:val="none"/>
                      <w:vertAlign w:val="superscript"/>
                      <w:lang w:val="en-US" w:eastAsia="zh-CN" w:bidi="ar-SA"/>
                    </w:rPr>
                    <w:t>3</w:t>
                  </w:r>
                  <w:r>
                    <w:rPr>
                      <w:rFonts w:hint="default" w:ascii="Times New Roman" w:hAnsi="Times New Roman" w:eastAsia="宋体" w:cs="Times New Roman"/>
                      <w:b w:val="0"/>
                      <w:bCs w:val="0"/>
                      <w:color w:val="000000"/>
                      <w:sz w:val="21"/>
                      <w:szCs w:val="21"/>
                      <w:u w:val="none"/>
                      <w:lang w:val="en-US" w:eastAsia="zh-CN" w:bidi="ar-SA"/>
                    </w:rPr>
                    <w:t>（工业企业边界）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4" w:type="dxa"/>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GB31572</w:t>
                  </w:r>
                </w:p>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-2015</w:t>
                  </w:r>
                </w:p>
              </w:tc>
              <w:tc>
                <w:tcPr>
                  <w:tcW w:w="1396" w:type="dxa"/>
                  <w:noWrap w:val="0"/>
                  <w:vAlign w:val="center"/>
                </w:tcPr>
                <w:p>
                  <w:pPr>
                    <w:keepNext w:val="0"/>
                    <w:keepLines w:val="0"/>
                    <w:pageBreakBefore w:val="0"/>
                    <w:widowControl/>
                    <w:kinsoku/>
                    <w:wordWrap/>
                    <w:overflowPunct/>
                    <w:topLinePunct w:val="0"/>
                    <w:autoSpaceDE/>
                    <w:autoSpaceDN/>
                    <w:bidi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《合成树脂工业污染物排放标准》</w:t>
                  </w:r>
                </w:p>
              </w:tc>
              <w:tc>
                <w:tcPr>
                  <w:tcW w:w="1009" w:type="dxa"/>
                  <w:noWrap w:val="0"/>
                  <w:vAlign w:val="center"/>
                </w:tcPr>
                <w:p>
                  <w:pPr>
                    <w:pStyle w:val="5"/>
                    <w:keepNext w:val="0"/>
                    <w:keepLines w:val="0"/>
                    <w:pageBreakBefore w:val="0"/>
                    <w:widowControl/>
                    <w:kinsoku/>
                    <w:wordWrap/>
                    <w:overflowPunct/>
                    <w:topLinePunct w:val="0"/>
                    <w:autoSpaceDE/>
                    <w:autoSpaceDN/>
                    <w:bidi w:val="0"/>
                    <w:snapToGrid w:val="0"/>
                    <w:spacing w:after="0"/>
                    <w:ind w:left="0" w:leftChars="0" w:right="0" w:rightChars="0"/>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sz w:val="21"/>
                      <w:szCs w:val="21"/>
                      <w:u w:val="none"/>
                    </w:rPr>
                    <w:t>表5</w:t>
                  </w:r>
                </w:p>
              </w:tc>
              <w:tc>
                <w:tcPr>
                  <w:tcW w:w="1021" w:type="dxa"/>
                  <w:tcBorders>
                    <w:top w:val="single" w:color="000000"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color w:val="000000"/>
                      <w:sz w:val="21"/>
                      <w:szCs w:val="21"/>
                      <w:u w:val="none"/>
                    </w:rPr>
                    <w:t>非甲烷总烃</w:t>
                  </w:r>
                </w:p>
              </w:tc>
              <w:tc>
                <w:tcPr>
                  <w:tcW w:w="2848" w:type="dxa"/>
                  <w:tcBorders>
                    <w:top w:val="single" w:color="000000" w:sz="4" w:space="0"/>
                  </w:tcBorders>
                  <w:noWrap w:val="0"/>
                  <w:vAlign w:val="center"/>
                </w:tcPr>
                <w:p>
                  <w:pPr>
                    <w:pStyle w:val="40"/>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jc w:val="center"/>
                    <w:textAlignment w:val="auto"/>
                    <w:rPr>
                      <w:rFonts w:hint="default" w:ascii="Times New Roman" w:hAnsi="Times New Roman" w:eastAsia="宋体" w:cs="Times New Roman"/>
                      <w:b w:val="0"/>
                      <w:bCs w:val="0"/>
                      <w:kern w:val="2"/>
                      <w:sz w:val="21"/>
                      <w:szCs w:val="21"/>
                      <w:u w:val="none"/>
                    </w:rPr>
                  </w:pPr>
                  <w:r>
                    <w:rPr>
                      <w:rFonts w:hint="default" w:ascii="Times New Roman" w:hAnsi="Times New Roman" w:eastAsia="宋体" w:cs="Times New Roman"/>
                      <w:b w:val="0"/>
                      <w:bCs w:val="0"/>
                      <w:kern w:val="2"/>
                      <w:sz w:val="21"/>
                      <w:szCs w:val="21"/>
                      <w:u w:val="none"/>
                    </w:rPr>
                    <w:t>有组织：60mg/m</w:t>
                  </w:r>
                  <w:r>
                    <w:rPr>
                      <w:rFonts w:hint="default" w:ascii="Times New Roman" w:hAnsi="Times New Roman" w:eastAsia="宋体" w:cs="Times New Roman"/>
                      <w:b w:val="0"/>
                      <w:bCs w:val="0"/>
                      <w:kern w:val="2"/>
                      <w:sz w:val="21"/>
                      <w:szCs w:val="21"/>
                      <w:u w:val="none"/>
                      <w:vertAlign w:val="superscript"/>
                    </w:rPr>
                    <w:t>3</w:t>
                  </w:r>
                </w:p>
                <w:p>
                  <w:pPr>
                    <w:keepNext w:val="0"/>
                    <w:keepLines w:val="0"/>
                    <w:pageBreakBefore w:val="0"/>
                    <w:widowControl/>
                    <w:kinsoku/>
                    <w:wordWrap/>
                    <w:overflowPunct/>
                    <w:topLinePunct w:val="0"/>
                    <w:autoSpaceDE/>
                    <w:autoSpaceDN/>
                    <w:bidi w:val="0"/>
                    <w:adjustRightInd w:val="0"/>
                    <w:snapToGrid w:val="0"/>
                    <w:spacing w:after="0"/>
                    <w:ind w:left="0" w:leftChars="0" w:right="0" w:rightChars="0"/>
                    <w:jc w:val="center"/>
                    <w:textAlignment w:val="auto"/>
                    <w:rPr>
                      <w:rFonts w:hint="default" w:ascii="Times New Roman" w:hAnsi="Times New Roman" w:eastAsia="宋体" w:cs="Times New Roman"/>
                      <w:b w:val="0"/>
                      <w:bCs w:val="0"/>
                      <w:color w:val="000000"/>
                      <w:sz w:val="21"/>
                      <w:szCs w:val="21"/>
                      <w:u w:val="none"/>
                    </w:rPr>
                  </w:pPr>
                  <w:r>
                    <w:rPr>
                      <w:rFonts w:hint="default" w:ascii="Times New Roman" w:hAnsi="Times New Roman" w:eastAsia="宋体" w:cs="Times New Roman"/>
                      <w:b w:val="0"/>
                      <w:bCs w:val="0"/>
                      <w:sz w:val="21"/>
                      <w:szCs w:val="21"/>
                      <w:u w:val="none"/>
                    </w:rPr>
                    <w:t>单位产品非甲烷总烃排放限值：0.3kg/t</w:t>
                  </w:r>
                </w:p>
              </w:tc>
            </w:tr>
          </w:tbl>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一般固废执行</w:t>
            </w:r>
            <w:r>
              <w:rPr>
                <w:rFonts w:hint="eastAsia" w:ascii="Times New Roman" w:hAnsi="Times New Roman" w:cs="Times New Roman" w:eastAsiaTheme="minorEastAsia"/>
                <w:sz w:val="24"/>
                <w:szCs w:val="24"/>
                <w:lang w:val="en-US" w:eastAsia="zh-CN"/>
              </w:rPr>
              <w:t>《一般工业固体废物贮存和填埋污染控制标准》（GB18599-2020）。</w:t>
            </w:r>
          </w:p>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eastAsia" w:ascii="Times New Roman" w:hAnsi="Times New Roman" w:cs="Times New Roman" w:eastAsiaTheme="minorEastAsia"/>
                <w:sz w:val="24"/>
                <w:szCs w:val="24"/>
                <w:lang w:val="en-US" w:eastAsia="zh-CN"/>
              </w:rPr>
              <w:t>危险废物执行《危险废物贮存污染控制标准》（GB 18597-2001）</w:t>
            </w:r>
            <w:r>
              <w:rPr>
                <w:rFonts w:hint="default" w:ascii="Times New Roman" w:hAnsi="Times New Roman" w:cs="Times New Roman" w:eastAsiaTheme="minorEastAsia"/>
                <w:sz w:val="24"/>
                <w:szCs w:val="24"/>
                <w:lang w:val="en-US" w:eastAsia="zh-CN"/>
              </w:rPr>
              <w:t>及修改单</w:t>
            </w:r>
            <w:r>
              <w:rPr>
                <w:rFonts w:hint="eastAsia" w:ascii="Times New Roman" w:hAnsi="Times New Roman" w:cs="Times New Roman" w:eastAsiaTheme="minorEastAsia"/>
                <w:sz w:val="24"/>
                <w:szCs w:val="24"/>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4"/>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4"/>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2309"/>
              <w:gridCol w:w="556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建设单位</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Cs/>
                      <w:szCs w:val="21"/>
                    </w:rPr>
                    <w:t>河南</w:t>
                  </w:r>
                  <w:r>
                    <w:rPr>
                      <w:rFonts w:hint="eastAsia" w:ascii="Times New Roman" w:hAnsi="Times New Roman" w:eastAsia="宋体" w:cs="Times New Roman"/>
                      <w:bCs/>
                      <w:szCs w:val="21"/>
                      <w:lang w:eastAsia="zh-CN"/>
                    </w:rPr>
                    <w:t>省蓝天</w:t>
                  </w:r>
                  <w:r>
                    <w:rPr>
                      <w:rFonts w:hint="eastAsia" w:ascii="Times New Roman" w:hAnsi="Times New Roman" w:eastAsia="宋体" w:cs="Times New Roman"/>
                      <w:bCs/>
                      <w:szCs w:val="21"/>
                    </w:rPr>
                    <w:t>医疗器械有限公司</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2</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Cs/>
                      <w:szCs w:val="21"/>
                    </w:rPr>
                    <w:t>年产</w:t>
                  </w:r>
                  <w:r>
                    <w:rPr>
                      <w:rFonts w:hint="eastAsia" w:ascii="Times New Roman" w:hAnsi="Times New Roman" w:eastAsia="宋体" w:cs="Times New Roman"/>
                      <w:bCs/>
                      <w:szCs w:val="21"/>
                      <w:lang w:val="en-US" w:eastAsia="zh-CN"/>
                    </w:rPr>
                    <w:t>2万</w:t>
                  </w:r>
                  <w:r>
                    <w:rPr>
                      <w:rFonts w:hint="eastAsia" w:ascii="Times New Roman" w:hAnsi="Times New Roman" w:eastAsia="宋体" w:cs="Times New Roman"/>
                      <w:bCs/>
                      <w:szCs w:val="21"/>
                    </w:rPr>
                    <w:t>件Ⅰ类、Ⅱ类医用卫生材料项目</w:t>
                  </w:r>
                  <w:r>
                    <w:rPr>
                      <w:rFonts w:hint="eastAsia" w:ascii="Times New Roman" w:hAnsi="Times New Roman" w:cs="Times New Roman" w:eastAsiaTheme="minorEastAsia"/>
                      <w:sz w:val="21"/>
                      <w:szCs w:val="21"/>
                      <w:lang w:val="en-US" w:eastAsia="zh-CN"/>
                    </w:rPr>
                    <w:t>（一期）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3</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扩建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4</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ascii="Times New Roman" w:hAnsi="Times New Roman" w:eastAsia="宋体" w:cs="Times New Roman"/>
                      <w:bCs/>
                      <w:szCs w:val="21"/>
                    </w:rPr>
                    <w:t>长垣市</w:t>
                  </w:r>
                  <w:r>
                    <w:rPr>
                      <w:rFonts w:hint="eastAsia" w:ascii="Times New Roman" w:hAnsi="Times New Roman" w:eastAsia="宋体" w:cs="Times New Roman"/>
                      <w:bCs/>
                      <w:szCs w:val="21"/>
                      <w:lang w:eastAsia="zh-CN"/>
                    </w:rPr>
                    <w:t>丁栾</w:t>
                  </w:r>
                  <w:r>
                    <w:rPr>
                      <w:rFonts w:hint="eastAsia" w:ascii="Times New Roman" w:hAnsi="Times New Roman" w:eastAsia="宋体" w:cs="Times New Roman"/>
                      <w:bCs/>
                      <w:szCs w:val="21"/>
                    </w:rPr>
                    <w:t>工业区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5</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Cs/>
                      <w:color w:val="000000"/>
                      <w:kern w:val="2"/>
                      <w:sz w:val="21"/>
                      <w:szCs w:val="21"/>
                      <w:lang w:val="en-US" w:eastAsia="zh-CN" w:bidi="ar-SA"/>
                    </w:rPr>
                    <w:t>13872.35m</w:t>
                  </w:r>
                  <w:r>
                    <w:rPr>
                      <w:rFonts w:hint="eastAsia" w:ascii="Times New Roman" w:hAnsi="Times New Roman" w:eastAsia="宋体" w:cs="Times New Roman"/>
                      <w:bCs/>
                      <w:color w:val="000000"/>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6</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bCs/>
                      <w:szCs w:val="21"/>
                      <w:lang w:val="en-US" w:eastAsia="zh-CN"/>
                    </w:rPr>
                    <w:t>2</w:t>
                  </w:r>
                  <w:r>
                    <w:rPr>
                      <w:rFonts w:ascii="Times New Roman" w:hAnsi="Times New Roman" w:eastAsia="宋体" w:cs="Times New Roman"/>
                      <w:bCs/>
                      <w:szCs w:val="21"/>
                    </w:rPr>
                    <w:t>00万元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7</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劳动定员</w:t>
                  </w:r>
                  <w:r>
                    <w:rPr>
                      <w:rFonts w:hint="eastAsia" w:ascii="Times New Roman" w:hAnsi="Times New Roman" w:eastAsia="宋体" w:cs="Times New Roman"/>
                      <w:bCs/>
                      <w:szCs w:val="21"/>
                      <w:lang w:val="en-US" w:eastAsia="zh-CN"/>
                    </w:rPr>
                    <w:t>40</w:t>
                  </w:r>
                  <w:r>
                    <w:rPr>
                      <w:rFonts w:hint="default" w:ascii="Times New Roman" w:hAnsi="Times New Roman" w:eastAsia="宋体" w:cs="Times New Roman"/>
                      <w:bCs/>
                      <w:szCs w:val="21"/>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309"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556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1</w:t>
                  </w:r>
                  <w:r>
                    <w:rPr>
                      <w:rFonts w:hint="default" w:ascii="Times New Roman" w:hAnsi="Times New Roman" w:eastAsia="宋体" w:cs="Times New Roman"/>
                      <w:bCs/>
                      <w:szCs w:val="21"/>
                      <w:lang w:val="en-US" w:eastAsia="zh-CN"/>
                    </w:rPr>
                    <w:t>班生产，每班</w:t>
                  </w:r>
                  <w:r>
                    <w:rPr>
                      <w:rFonts w:hint="eastAsia" w:ascii="Times New Roman" w:hAnsi="Times New Roman" w:eastAsia="宋体" w:cs="Times New Roman"/>
                      <w:bCs/>
                      <w:szCs w:val="21"/>
                      <w:lang w:val="en-US" w:eastAsia="zh-CN"/>
                    </w:rPr>
                    <w:t>8</w:t>
                  </w:r>
                  <w:r>
                    <w:rPr>
                      <w:rFonts w:hint="default" w:ascii="Times New Roman" w:hAnsi="Times New Roman" w:eastAsia="宋体" w:cs="Times New Roman"/>
                      <w:bCs/>
                      <w:szCs w:val="21"/>
                      <w:lang w:val="en-US" w:eastAsia="zh-CN"/>
                    </w:rPr>
                    <w:t>小时，年工作</w:t>
                  </w:r>
                  <w:r>
                    <w:rPr>
                      <w:rFonts w:hint="eastAsia" w:ascii="Times New Roman" w:hAnsi="Times New Roman" w:eastAsia="宋体" w:cs="Times New Roman"/>
                      <w:bCs/>
                      <w:szCs w:val="21"/>
                      <w:lang w:val="en-US" w:eastAsia="zh-CN"/>
                    </w:rPr>
                    <w:t>300</w:t>
                  </w:r>
                  <w:r>
                    <w:rPr>
                      <w:rFonts w:hint="default" w:ascii="Times New Roman" w:hAnsi="Times New Roman" w:eastAsia="宋体" w:cs="Times New Roman"/>
                      <w:bCs/>
                      <w:szCs w:val="21"/>
                      <w:lang w:val="en-US" w:eastAsia="zh-CN"/>
                    </w:rPr>
                    <w:t>天</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3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4"/>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122"/>
              <w:gridCol w:w="3105"/>
              <w:gridCol w:w="3176"/>
              <w:gridCol w:w="8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12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31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317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8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6" w:hRule="atLeast"/>
                <w:jc w:val="center"/>
              </w:trPr>
              <w:tc>
                <w:tcPr>
                  <w:tcW w:w="746"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122" w:type="dxa"/>
                  <w:tcBorders>
                    <w:bottom w:val="single" w:color="auto" w:sz="4" w:space="0"/>
                    <w:tl2br w:val="nil"/>
                    <w:tr2bl w:val="nil"/>
                  </w:tcBorders>
                  <w:vAlign w:val="center"/>
                </w:tcPr>
                <w:p>
                  <w:pPr>
                    <w:pStyle w:val="21"/>
                    <w:textAlignment w:val="center"/>
                    <w:rPr>
                      <w:rFonts w:hint="default" w:ascii="Times New Roman" w:hAnsi="Times New Roman" w:eastAsia="宋体" w:cs="Times New Roman"/>
                      <w:color w:val="000000"/>
                      <w:kern w:val="0"/>
                      <w:sz w:val="22"/>
                      <w:szCs w:val="21"/>
                      <w:lang w:val="en-US" w:eastAsia="zh-CN" w:bidi="ar-SA"/>
                    </w:rPr>
                  </w:pPr>
                  <w:r>
                    <w:rPr>
                      <w:rFonts w:hint="default" w:ascii="Times New Roman" w:hAnsi="Times New Roman" w:eastAsia="宋体" w:cs="Times New Roman"/>
                      <w:kern w:val="0"/>
                      <w:lang w:val="en-US" w:eastAsia="zh-CN"/>
                    </w:rPr>
                    <w:t>5</w:t>
                  </w:r>
                  <w:r>
                    <w:rPr>
                      <w:rFonts w:hint="default" w:ascii="Times New Roman" w:hAnsi="Times New Roman" w:eastAsia="宋体" w:cs="Times New Roman"/>
                      <w:kern w:val="0"/>
                    </w:rPr>
                    <w:t>#车间</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建筑面积7000m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，4层，砖混结构，一层、二层、三层、四层均为无纺布、纱布制品生产</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建筑面积7000m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，4层，砖混结构，一层、二层、三层、四层均为无纺布、纱布制品生产</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2"/>
                      <w:rFonts w:hint="eastAsia"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pStyle w:val="21"/>
                    <w:textAlignment w:val="center"/>
                    <w:rPr>
                      <w:rFonts w:hint="default" w:ascii="Times New Roman" w:hAnsi="Times New Roman" w:eastAsia="宋体" w:cs="Times New Roman"/>
                      <w:color w:val="000000"/>
                      <w:kern w:val="0"/>
                      <w:sz w:val="22"/>
                      <w:szCs w:val="21"/>
                      <w:lang w:val="en-US" w:eastAsia="zh-CN" w:bidi="ar-SA"/>
                    </w:rPr>
                  </w:pPr>
                  <w:r>
                    <w:rPr>
                      <w:rFonts w:hint="default" w:ascii="Times New Roman" w:hAnsi="Times New Roman" w:eastAsia="宋体" w:cs="Times New Roman"/>
                      <w:kern w:val="0"/>
                      <w:lang w:val="en-US" w:eastAsia="zh-CN"/>
                    </w:rPr>
                    <w:t>6</w:t>
                  </w:r>
                  <w:r>
                    <w:rPr>
                      <w:rFonts w:hint="default" w:ascii="Times New Roman" w:hAnsi="Times New Roman" w:eastAsia="宋体" w:cs="Times New Roman"/>
                      <w:kern w:val="0"/>
                    </w:rPr>
                    <w:t>#车间</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建筑面积1800m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，1层，砖混结构，北侧为灭菌、解析，南侧为消防室</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建筑面积1800m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，1层，砖混结构，北侧为灭菌、解析，南侧为消防室</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未</w:t>
                  </w:r>
                  <w:r>
                    <w:rPr>
                      <w:rStyle w:val="22"/>
                      <w:rFonts w:hint="default" w:ascii="Times New Roman" w:hAnsi="Times New Roman" w:eastAsia="宋体" w:cs="Times New Roman"/>
                      <w:color w:val="000000"/>
                      <w:sz w:val="21"/>
                      <w:szCs w:val="21"/>
                      <w:lang w:val="en-US"/>
                    </w:rPr>
                    <w:t>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7#车间</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建筑面积8500m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，4层，钢结构，一层为原料仓库，二层无纺布纱布生产，三层包类生产，四层高分子生产</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建筑面积8500m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，4层，钢结构，一层为原料仓库、高分子生产，二层无纺布纱布生产，三层包类生产，四层闲置</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高分子产品位置发生变化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辅助工程</w:t>
                  </w:r>
                </w:p>
              </w:tc>
              <w:tc>
                <w:tcPr>
                  <w:tcW w:w="1122" w:type="dxa"/>
                  <w:tcBorders>
                    <w:bottom w:val="single" w:color="auto" w:sz="4" w:space="0"/>
                    <w:tl2br w:val="nil"/>
                    <w:tr2bl w:val="nil"/>
                  </w:tcBorders>
                  <w:vAlign w:val="center"/>
                </w:tcPr>
                <w:p>
                  <w:pPr>
                    <w:widowControl/>
                    <w:jc w:val="center"/>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1#办公楼</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建筑面积4000m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，3层，砖混结构，用于杂物储存</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建筑面积4000m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，3层，砖混结构，用于杂物储存</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widowControl/>
                    <w:jc w:val="center"/>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2#仓库</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建筑面积1000m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，1层，砖混，用于存放杂物</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建筑面积1000m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，1层，砖混，用于存放杂物</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widowControl/>
                    <w:jc w:val="center"/>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3#仓库</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建筑面积3000m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，2层，砖混，用于存放原材料等</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建筑面积3000m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，2层，砖混，用于存放原材料等</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widowControl/>
                    <w:jc w:val="center"/>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4#车间</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建筑面积4000m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，3层，砖混，一层为仓库，二层为仓库，三层为办公</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建筑面积4000m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，3层，砖混，一层为仓库，二层为仓库，三层为办公</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widowControl/>
                    <w:jc w:val="center"/>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1#车棚</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建筑面积200m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，1层，钢结构，用于存放车辆</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建筑面积200m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，1层，钢结构，用于存放车辆</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widowControl/>
                    <w:jc w:val="center"/>
                    <w:rPr>
                      <w:rFonts w:hint="default" w:ascii="Times New Roman" w:hAnsi="Times New Roman" w:eastAsia="宋体" w:cs="Times New Roman"/>
                      <w:b w:val="0"/>
                      <w:bCs w:val="0"/>
                      <w:color w:val="000000"/>
                      <w:sz w:val="22"/>
                      <w:szCs w:val="21"/>
                      <w:u w:val="none"/>
                      <w:lang w:val="en-US" w:eastAsia="zh-CN" w:bidi="ar-SA"/>
                    </w:rPr>
                  </w:pPr>
                  <w:r>
                    <w:rPr>
                      <w:rFonts w:hint="default" w:ascii="Times New Roman" w:hAnsi="Times New Roman" w:eastAsia="宋体" w:cs="Times New Roman"/>
                      <w:b w:val="0"/>
                      <w:bCs w:val="0"/>
                      <w:color w:val="000000"/>
                      <w:sz w:val="22"/>
                      <w:szCs w:val="21"/>
                      <w:u w:val="none"/>
                      <w:lang w:val="en-US" w:eastAsia="zh-CN" w:bidi="ar-SA"/>
                    </w:rPr>
                    <w:t>2#车棚</w:t>
                  </w:r>
                </w:p>
              </w:tc>
              <w:tc>
                <w:tcPr>
                  <w:tcW w:w="3105"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建筑面积500m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，1层，钢结构，用于存放车辆</w:t>
                  </w:r>
                </w:p>
              </w:tc>
              <w:tc>
                <w:tcPr>
                  <w:tcW w:w="317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建筑面积500m</w:t>
                  </w:r>
                  <w:r>
                    <w:rPr>
                      <w:rFonts w:hint="default" w:ascii="Times New Roman" w:hAnsi="Times New Roman" w:eastAsia="宋体" w:cs="Times New Roman"/>
                      <w:color w:val="000000"/>
                      <w:kern w:val="0"/>
                      <w:sz w:val="21"/>
                      <w:szCs w:val="21"/>
                      <w:vertAlign w:val="superscript"/>
                      <w:lang w:val="en-US" w:eastAsia="zh-CN" w:bidi="ar-SA"/>
                    </w:rPr>
                    <w:t>2</w:t>
                  </w:r>
                  <w:r>
                    <w:rPr>
                      <w:rFonts w:hint="default" w:ascii="Times New Roman" w:hAnsi="Times New Roman" w:eastAsia="宋体" w:cs="Times New Roman"/>
                      <w:color w:val="000000"/>
                      <w:kern w:val="0"/>
                      <w:sz w:val="21"/>
                      <w:szCs w:val="21"/>
                      <w:lang w:val="en-US" w:eastAsia="zh-CN" w:bidi="ar-SA"/>
                    </w:rPr>
                    <w:t>，1层，钢结构，用于存放车辆</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122"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废气</w:t>
                  </w:r>
                </w:p>
              </w:tc>
              <w:tc>
                <w:tcPr>
                  <w:tcW w:w="31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eastAsia="zh-CN"/>
                    </w:rPr>
                    <w:t>①</w:t>
                  </w:r>
                  <w:r>
                    <w:rPr>
                      <w:rFonts w:hint="default" w:ascii="Times New Roman" w:hAnsi="Times New Roman" w:eastAsia="宋体" w:cs="Times New Roman"/>
                      <w:color w:val="000000"/>
                      <w:kern w:val="0"/>
                      <w:sz w:val="21"/>
                      <w:szCs w:val="21"/>
                    </w:rPr>
                    <w:t>注塑/</w:t>
                  </w:r>
                  <w:r>
                    <w:rPr>
                      <w:rFonts w:hint="default" w:ascii="Times New Roman" w:hAnsi="Times New Roman" w:eastAsia="宋体" w:cs="Times New Roman"/>
                      <w:color w:val="000000"/>
                      <w:kern w:val="0"/>
                      <w:sz w:val="21"/>
                      <w:szCs w:val="21"/>
                      <w:lang w:eastAsia="zh-CN"/>
                    </w:rPr>
                    <w:t>吹塑</w:t>
                  </w:r>
                  <w:r>
                    <w:rPr>
                      <w:rFonts w:hint="default" w:ascii="Times New Roman" w:hAnsi="Times New Roman" w:eastAsia="宋体" w:cs="Times New Roman"/>
                      <w:color w:val="000000"/>
                      <w:kern w:val="0"/>
                      <w:sz w:val="21"/>
                      <w:szCs w:val="21"/>
                      <w:lang w:val="en-US" w:eastAsia="zh-CN"/>
                    </w:rPr>
                    <w:t>/</w:t>
                  </w:r>
                  <w:r>
                    <w:rPr>
                      <w:rFonts w:hint="default" w:ascii="Times New Roman" w:hAnsi="Times New Roman" w:eastAsia="宋体" w:cs="Times New Roman"/>
                      <w:color w:val="000000"/>
                      <w:kern w:val="0"/>
                      <w:sz w:val="21"/>
                      <w:szCs w:val="21"/>
                    </w:rPr>
                    <w:t>挤出、</w:t>
                  </w:r>
                  <w:r>
                    <w:rPr>
                      <w:rFonts w:hint="default" w:ascii="Times New Roman" w:hAnsi="Times New Roman" w:eastAsia="宋体" w:cs="Times New Roman"/>
                      <w:color w:val="000000"/>
                      <w:kern w:val="0"/>
                      <w:sz w:val="21"/>
                      <w:szCs w:val="21"/>
                      <w:lang w:val="en-US" w:eastAsia="zh-CN"/>
                    </w:rPr>
                    <w:t>PE手套加工及</w:t>
                  </w:r>
                  <w:r>
                    <w:rPr>
                      <w:rFonts w:hint="default" w:ascii="Times New Roman" w:hAnsi="Times New Roman" w:eastAsia="宋体" w:cs="Times New Roman"/>
                      <w:color w:val="000000"/>
                      <w:kern w:val="0"/>
                      <w:sz w:val="21"/>
                      <w:szCs w:val="21"/>
                    </w:rPr>
                    <w:t>封口废气经集气装置收集后，引至1套“UV光催化+活性炭（碘值不低于800mg/g）吸附装置”进行处理，最终由</w:t>
                  </w:r>
                  <w:r>
                    <w:rPr>
                      <w:rFonts w:hint="default" w:ascii="Times New Roman" w:hAnsi="Times New Roman" w:eastAsia="宋体" w:cs="Times New Roman"/>
                      <w:color w:val="000000"/>
                      <w:kern w:val="0"/>
                      <w:sz w:val="21"/>
                      <w:szCs w:val="21"/>
                      <w:lang w:val="en-US" w:eastAsia="zh-CN"/>
                    </w:rPr>
                    <w:t>21</w:t>
                  </w:r>
                  <w:r>
                    <w:rPr>
                      <w:rFonts w:hint="default" w:ascii="Times New Roman" w:hAnsi="Times New Roman" w:eastAsia="宋体" w:cs="Times New Roman"/>
                      <w:color w:val="000000"/>
                      <w:kern w:val="0"/>
                      <w:sz w:val="21"/>
                      <w:szCs w:val="21"/>
                    </w:rPr>
                    <w:t>m高排气筒排放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eastAsia="zh-CN"/>
                    </w:rPr>
                    <w:t>②</w:t>
                  </w:r>
                  <w:r>
                    <w:rPr>
                      <w:rFonts w:hint="default" w:ascii="Times New Roman" w:hAnsi="Times New Roman" w:eastAsia="宋体" w:cs="Times New Roman"/>
                      <w:color w:val="000000"/>
                      <w:kern w:val="0"/>
                      <w:sz w:val="21"/>
                      <w:szCs w:val="21"/>
                    </w:rPr>
                    <w:t>灭菌解析废气：</w:t>
                  </w:r>
                  <w:r>
                    <w:rPr>
                      <w:rFonts w:hint="default" w:ascii="Times New Roman" w:hAnsi="Times New Roman" w:eastAsia="宋体" w:cs="Times New Roman"/>
                      <w:color w:val="000000"/>
                      <w:kern w:val="0"/>
                      <w:sz w:val="21"/>
                      <w:szCs w:val="21"/>
                      <w:lang w:val="en-US" w:eastAsia="zh-CN"/>
                    </w:rPr>
                    <w:t>水吸收</w:t>
                  </w:r>
                  <w:r>
                    <w:rPr>
                      <w:rFonts w:hint="default" w:ascii="Times New Roman" w:hAnsi="Times New Roman" w:eastAsia="宋体" w:cs="Times New Roman"/>
                      <w:color w:val="000000"/>
                      <w:kern w:val="0"/>
                      <w:sz w:val="21"/>
                      <w:szCs w:val="21"/>
                    </w:rPr>
                    <w:t>+活性炭吸附装置+15m排气筒</w:t>
                  </w:r>
                </w:p>
              </w:tc>
              <w:tc>
                <w:tcPr>
                  <w:tcW w:w="3176"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lang w:eastAsia="zh-CN"/>
                    </w:rPr>
                    <w:t>①</w:t>
                  </w:r>
                  <w:r>
                    <w:rPr>
                      <w:rFonts w:hint="default" w:ascii="Times New Roman" w:hAnsi="Times New Roman" w:eastAsia="宋体" w:cs="Times New Roman"/>
                      <w:color w:val="000000"/>
                      <w:kern w:val="0"/>
                      <w:sz w:val="21"/>
                      <w:szCs w:val="21"/>
                    </w:rPr>
                    <w:t>注塑</w:t>
                  </w:r>
                  <w:r>
                    <w:rPr>
                      <w:rFonts w:hint="default" w:ascii="Times New Roman" w:hAnsi="Times New Roman" w:eastAsia="宋体" w:cs="Times New Roman"/>
                      <w:color w:val="000000"/>
                      <w:kern w:val="0"/>
                      <w:sz w:val="21"/>
                      <w:szCs w:val="21"/>
                      <w:lang w:val="en-US" w:eastAsia="zh-CN"/>
                    </w:rPr>
                    <w:t>及</w:t>
                  </w:r>
                  <w:r>
                    <w:rPr>
                      <w:rFonts w:hint="default" w:ascii="Times New Roman" w:hAnsi="Times New Roman" w:eastAsia="宋体" w:cs="Times New Roman"/>
                      <w:color w:val="000000"/>
                      <w:kern w:val="0"/>
                      <w:sz w:val="21"/>
                      <w:szCs w:val="21"/>
                    </w:rPr>
                    <w:t>封口废气经集气装置收集后，引至1套“UV光催化+活性炭（碘值不低于800mg/g）吸附装置”进行处理，最终由</w:t>
                  </w:r>
                  <w:r>
                    <w:rPr>
                      <w:rFonts w:hint="default" w:ascii="Times New Roman" w:hAnsi="Times New Roman" w:eastAsia="宋体" w:cs="Times New Roman"/>
                      <w:color w:val="000000"/>
                      <w:kern w:val="0"/>
                      <w:sz w:val="21"/>
                      <w:szCs w:val="21"/>
                      <w:lang w:val="en-US" w:eastAsia="zh-CN"/>
                    </w:rPr>
                    <w:t>21</w:t>
                  </w:r>
                  <w:r>
                    <w:rPr>
                      <w:rFonts w:hint="default" w:ascii="Times New Roman" w:hAnsi="Times New Roman" w:eastAsia="宋体" w:cs="Times New Roman"/>
                      <w:color w:val="000000"/>
                      <w:kern w:val="0"/>
                      <w:sz w:val="21"/>
                      <w:szCs w:val="21"/>
                    </w:rPr>
                    <w:t>m高排气筒排放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eastAsia="zh-CN"/>
                    </w:rPr>
                    <w:t>②</w:t>
                  </w:r>
                  <w:r>
                    <w:rPr>
                      <w:rFonts w:hint="default" w:ascii="Times New Roman" w:hAnsi="Times New Roman" w:eastAsia="宋体" w:cs="Times New Roman"/>
                      <w:color w:val="000000"/>
                      <w:kern w:val="0"/>
                      <w:sz w:val="21"/>
                      <w:szCs w:val="21"/>
                    </w:rPr>
                    <w:t>灭菌解析废气：</w:t>
                  </w:r>
                  <w:r>
                    <w:rPr>
                      <w:rFonts w:hint="default" w:ascii="Times New Roman" w:hAnsi="Times New Roman" w:eastAsia="宋体" w:cs="Times New Roman"/>
                      <w:color w:val="000000"/>
                      <w:kern w:val="0"/>
                      <w:sz w:val="21"/>
                      <w:szCs w:val="21"/>
                      <w:lang w:val="en-US" w:eastAsia="zh-CN"/>
                    </w:rPr>
                    <w:t>喷淋塔（水吸收）</w:t>
                  </w:r>
                  <w:r>
                    <w:rPr>
                      <w:rFonts w:hint="default" w:ascii="Times New Roman" w:hAnsi="Times New Roman" w:eastAsia="宋体" w:cs="Times New Roman"/>
                      <w:color w:val="000000"/>
                      <w:kern w:val="0"/>
                      <w:sz w:val="21"/>
                      <w:szCs w:val="21"/>
                    </w:rPr>
                    <w:t>+活性炭吸附装置+15m排气筒</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一致，吹塑、挤出及PE手套为二期建设内容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12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生活污水</w:t>
                  </w:r>
                </w:p>
              </w:tc>
              <w:tc>
                <w:tcPr>
                  <w:tcW w:w="310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w:t>
                  </w:r>
                  <w:r>
                    <w:rPr>
                      <w:rFonts w:hint="default" w:ascii="Times New Roman" w:hAnsi="Times New Roman" w:eastAsia="宋体" w:cs="Times New Roman"/>
                      <w:color w:val="000000"/>
                      <w:kern w:val="0"/>
                      <w:sz w:val="21"/>
                      <w:szCs w:val="21"/>
                    </w:rPr>
                    <w:t>化粪池处理后，定期清掏用作农肥，不外排</w:t>
                  </w:r>
                </w:p>
              </w:tc>
              <w:tc>
                <w:tcPr>
                  <w:tcW w:w="317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rPr>
                    <w:t>化粪池处理后，定期清掏用作农肥，不外排</w:t>
                  </w:r>
                </w:p>
              </w:tc>
              <w:tc>
                <w:tcPr>
                  <w:tcW w:w="8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122"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3105"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新增一般固废暂存间（30m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一般固废在废料库暂存后，</w:t>
                  </w:r>
                  <w:r>
                    <w:rPr>
                      <w:rFonts w:hint="default" w:ascii="Times New Roman" w:hAnsi="Times New Roman" w:eastAsia="宋体" w:cs="Times New Roman"/>
                      <w:sz w:val="21"/>
                      <w:szCs w:val="21"/>
                      <w:lang w:val="en-US" w:eastAsia="zh-CN"/>
                    </w:rPr>
                    <w:t>定期外售</w:t>
                  </w:r>
                </w:p>
              </w:tc>
              <w:tc>
                <w:tcPr>
                  <w:tcW w:w="3176"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新增一般固废暂存间（30m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一般固废在废料库暂存后，</w:t>
                  </w:r>
                  <w:r>
                    <w:rPr>
                      <w:rFonts w:hint="default" w:ascii="Times New Roman" w:hAnsi="Times New Roman" w:eastAsia="宋体" w:cs="Times New Roman"/>
                      <w:sz w:val="21"/>
                      <w:szCs w:val="21"/>
                      <w:lang w:val="en-US" w:eastAsia="zh-CN"/>
                    </w:rPr>
                    <w:t>定期外售</w:t>
                  </w:r>
                </w:p>
              </w:tc>
              <w:tc>
                <w:tcPr>
                  <w:tcW w:w="89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746" w:type="dxa"/>
                  <w:vMerge w:val="continue"/>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122"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3105"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依托原有</w:t>
                  </w:r>
                  <w:r>
                    <w:rPr>
                      <w:rFonts w:hint="default" w:ascii="Times New Roman" w:hAnsi="Times New Roman" w:eastAsia="宋体" w:cs="Times New Roman"/>
                      <w:sz w:val="21"/>
                      <w:szCs w:val="21"/>
                      <w:lang w:val="en-US" w:eastAsia="zh-CN"/>
                    </w:rPr>
                    <w:t>危险废物暂存间</w:t>
                  </w:r>
                  <w:r>
                    <w:rPr>
                      <w:rFonts w:hint="eastAsia"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，定期委托有资质单位处置</w:t>
                  </w:r>
                </w:p>
              </w:tc>
              <w:tc>
                <w:tcPr>
                  <w:tcW w:w="3176"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依托原有</w:t>
                  </w:r>
                  <w:r>
                    <w:rPr>
                      <w:rFonts w:hint="default" w:ascii="Times New Roman" w:hAnsi="Times New Roman" w:eastAsia="宋体" w:cs="Times New Roman"/>
                      <w:sz w:val="21"/>
                      <w:szCs w:val="21"/>
                      <w:lang w:val="en-US" w:eastAsia="zh-CN"/>
                    </w:rPr>
                    <w:t>危险废物暂存间</w:t>
                  </w:r>
                  <w:r>
                    <w:rPr>
                      <w:rFonts w:hint="eastAsia"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，定期委托有资质单位处置</w:t>
                  </w:r>
                </w:p>
              </w:tc>
              <w:tc>
                <w:tcPr>
                  <w:tcW w:w="898"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12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31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3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8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12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1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3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89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4 </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default" w:ascii="Times New Roman" w:hAnsi="Times New Roman" w:cs="Times New Roman" w:eastAsiaTheme="minorEastAsia"/>
                <w:b/>
                <w:bCs/>
                <w:color w:val="auto"/>
                <w:kern w:val="2"/>
                <w:sz w:val="24"/>
                <w:szCs w:val="24"/>
                <w:highlight w:val="none"/>
                <w:lang w:val="en-US" w:eastAsia="zh-CN" w:bidi="ar-SA"/>
              </w:rPr>
              <w:t>本项目主要设备情况一览表</w:t>
            </w:r>
          </w:p>
          <w:tbl>
            <w:tblPr>
              <w:tblStyle w:val="14"/>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44"/>
              <w:gridCol w:w="2400"/>
              <w:gridCol w:w="2175"/>
              <w:gridCol w:w="1905"/>
              <w:gridCol w:w="172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240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设备</w:t>
                  </w:r>
                </w:p>
              </w:tc>
              <w:tc>
                <w:tcPr>
                  <w:tcW w:w="217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计划投入数量（台）</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实际建设数量（台）</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口罩机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17</w:t>
                  </w:r>
                </w:p>
              </w:tc>
              <w:tc>
                <w:tcPr>
                  <w:tcW w:w="1905"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723"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立式电剪</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7</w:t>
                  </w:r>
                </w:p>
              </w:tc>
              <w:tc>
                <w:tcPr>
                  <w:tcW w:w="1905" w:type="dxa"/>
                  <w:tcBorders>
                    <w:top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723" w:type="dxa"/>
                  <w:tcBorders>
                    <w:top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帽机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3</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中台自动打捆机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26</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封口机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43</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超音波花边机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49</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缝纫</w:t>
                  </w:r>
                  <w:r>
                    <w:rPr>
                      <w:rFonts w:hint="default" w:ascii="Times New Roman" w:hAnsi="Times New Roman" w:eastAsia="宋体" w:cs="Times New Roman"/>
                      <w:i w:val="0"/>
                      <w:iCs w:val="0"/>
                      <w:color w:val="000000"/>
                      <w:kern w:val="0"/>
                      <w:sz w:val="21"/>
                      <w:szCs w:val="21"/>
                      <w:u w:val="none"/>
                      <w:lang w:val="en-US" w:eastAsia="zh-CN" w:bidi="ar"/>
                    </w:rPr>
                    <w:t>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52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抻布机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超声波点焊机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73</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输液贴机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11</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真空包装机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3</w:t>
                  </w:r>
                  <w:r>
                    <w:rPr>
                      <w:rFonts w:hint="default" w:ascii="Times New Roman" w:hAnsi="Times New Roman" w:eastAsia="宋体" w:cs="Times New Roman"/>
                      <w:i w:val="0"/>
                      <w:iCs w:val="0"/>
                      <w:color w:val="000000"/>
                      <w:kern w:val="0"/>
                      <w:sz w:val="21"/>
                      <w:szCs w:val="21"/>
                      <w:highlight w:val="none"/>
                      <w:u w:val="none"/>
                      <w:lang w:val="en-US" w:eastAsia="zh-CN" w:bidi="ar"/>
                    </w:rPr>
                    <w:t>4</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全自动医用垫折叠机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全自动一次性手套机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鞋套制造机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全自动棉签机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棉球机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抻布</w:t>
                  </w:r>
                  <w:r>
                    <w:rPr>
                      <w:rFonts w:hint="default" w:ascii="Times New Roman" w:hAnsi="Times New Roman" w:eastAsia="宋体" w:cs="Times New Roman"/>
                      <w:i w:val="0"/>
                      <w:iCs w:val="0"/>
                      <w:color w:val="000000"/>
                      <w:kern w:val="0"/>
                      <w:sz w:val="21"/>
                      <w:szCs w:val="21"/>
                      <w:highlight w:val="none"/>
                      <w:u w:val="none"/>
                      <w:lang w:val="en-US" w:eastAsia="zh-CN" w:bidi="ar"/>
                    </w:rPr>
                    <w:t>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9"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分切机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19</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纱布块折叠机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全自动中单折叠机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u w:val="none"/>
                      <w:lang w:val="en-US" w:eastAsia="zh-CN" w:bidi="ar"/>
                    </w:rPr>
                    <w:t>挖</w:t>
                  </w:r>
                  <w:r>
                    <w:rPr>
                      <w:rFonts w:hint="default" w:ascii="Times New Roman" w:hAnsi="Times New Roman" w:eastAsia="宋体" w:cs="Times New Roman"/>
                      <w:i w:val="0"/>
                      <w:iCs w:val="0"/>
                      <w:color w:val="000000"/>
                      <w:kern w:val="0"/>
                      <w:sz w:val="21"/>
                      <w:szCs w:val="21"/>
                      <w:u w:val="none"/>
                      <w:lang w:val="en-US" w:eastAsia="zh-CN" w:bidi="ar"/>
                    </w:rPr>
                    <w:t>孔机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22</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注塑机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挤塑机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吹塑机</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纯化水设备</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2</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84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w:t>
                  </w:r>
                </w:p>
              </w:tc>
              <w:tc>
                <w:tcPr>
                  <w:tcW w:w="2400" w:type="dxa"/>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环氧乙烷灭菌器</w:t>
                  </w:r>
                </w:p>
              </w:tc>
              <w:tc>
                <w:tcPr>
                  <w:tcW w:w="217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i w:val="0"/>
                      <w:iCs w:val="0"/>
                      <w:color w:val="000000"/>
                      <w:kern w:val="0"/>
                      <w:sz w:val="21"/>
                      <w:szCs w:val="21"/>
                      <w:highlight w:val="none"/>
                      <w:u w:val="none"/>
                      <w:lang w:val="en-US" w:eastAsia="zh-CN" w:bidi="ar"/>
                    </w:rPr>
                    <w:t>3</w:t>
                  </w:r>
                </w:p>
              </w:tc>
              <w:tc>
                <w:tcPr>
                  <w:tcW w:w="190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w:t>
                  </w:r>
                </w:p>
              </w:tc>
              <w:tc>
                <w:tcPr>
                  <w:tcW w:w="172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4"/>
              <w:tblW w:w="9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233"/>
              <w:gridCol w:w="2653"/>
              <w:gridCol w:w="2880"/>
              <w:gridCol w:w="872"/>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blHeader/>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265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28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87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实际建设数量</w:t>
                  </w:r>
                </w:p>
              </w:tc>
              <w:tc>
                <w:tcPr>
                  <w:tcW w:w="81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2"/>
                      <w:rFonts w:hint="default" w:ascii="Times New Roman" w:hAnsi="Times New Roman" w:eastAsia="宋体" w:cs="Times New Roman"/>
                      <w:color w:val="000000"/>
                      <w:sz w:val="21"/>
                      <w:szCs w:val="21"/>
                      <w:lang w:val="en-US"/>
                    </w:rPr>
                    <w:t>灭菌、解析</w:t>
                  </w:r>
                </w:p>
              </w:tc>
              <w:tc>
                <w:tcPr>
                  <w:tcW w:w="265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eastAsia="zh-CN"/>
                    </w:rPr>
                  </w:pPr>
                  <w:r>
                    <w:rPr>
                      <w:rStyle w:val="22"/>
                      <w:rFonts w:hint="eastAsia" w:ascii="Times New Roman" w:hAnsi="Times New Roman" w:eastAsia="宋体" w:cs="Times New Roman"/>
                      <w:color w:val="000000"/>
                      <w:sz w:val="21"/>
                      <w:szCs w:val="21"/>
                      <w:lang w:val="en-US" w:eastAsia="zh-CN"/>
                    </w:rPr>
                    <w:t>水吸收</w:t>
                  </w:r>
                  <w:r>
                    <w:rPr>
                      <w:rStyle w:val="22"/>
                      <w:rFonts w:hint="eastAsia" w:ascii="Times New Roman" w:hAnsi="Times New Roman" w:eastAsia="宋体" w:cs="Times New Roman"/>
                      <w:color w:val="000000"/>
                      <w:sz w:val="21"/>
                      <w:szCs w:val="21"/>
                      <w:lang w:val="en-US"/>
                    </w:rPr>
                    <w:t>+活性炭吸附装置+15m排气筒（P1）</w:t>
                  </w:r>
                </w:p>
              </w:tc>
              <w:tc>
                <w:tcPr>
                  <w:tcW w:w="28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2"/>
                      <w:sz w:val="21"/>
                      <w:szCs w:val="21"/>
                      <w:lang w:val="en-US" w:eastAsia="zh-CN" w:bidi="ar-SA"/>
                    </w:rPr>
                  </w:pPr>
                  <w:r>
                    <w:rPr>
                      <w:rStyle w:val="22"/>
                      <w:rFonts w:hint="eastAsia" w:ascii="Times New Roman" w:hAnsi="Times New Roman" w:eastAsia="宋体" w:cs="Times New Roman"/>
                      <w:color w:val="000000"/>
                      <w:sz w:val="21"/>
                      <w:szCs w:val="21"/>
                      <w:lang w:val="en-US" w:eastAsia="zh-CN"/>
                    </w:rPr>
                    <w:t>喷淋塔（水吸收）</w:t>
                  </w:r>
                  <w:r>
                    <w:rPr>
                      <w:rStyle w:val="22"/>
                      <w:rFonts w:hint="eastAsia" w:ascii="Times New Roman" w:hAnsi="Times New Roman" w:eastAsia="宋体" w:cs="Times New Roman"/>
                      <w:color w:val="000000"/>
                      <w:sz w:val="21"/>
                      <w:szCs w:val="21"/>
                      <w:lang w:val="en-US"/>
                    </w:rPr>
                    <w:t>+活性炭吸附装置+15m排气筒（P1）</w:t>
                  </w:r>
                </w:p>
              </w:tc>
              <w:tc>
                <w:tcPr>
                  <w:tcW w:w="87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81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Style w:val="22"/>
                      <w:rFonts w:hint="default" w:ascii="Times New Roman" w:hAnsi="Times New Roman" w:eastAsia="宋体" w:cs="Times New Roman"/>
                      <w:color w:val="000000"/>
                      <w:sz w:val="21"/>
                      <w:szCs w:val="21"/>
                      <w:lang w:val="en-US"/>
                    </w:rPr>
                    <w:t>注塑</w:t>
                  </w:r>
                  <w:r>
                    <w:rPr>
                      <w:rStyle w:val="22"/>
                      <w:rFonts w:hint="eastAsia" w:ascii="Times New Roman" w:hAnsi="Times New Roman" w:eastAsia="宋体" w:cs="Times New Roman"/>
                      <w:color w:val="000000"/>
                      <w:sz w:val="21"/>
                      <w:szCs w:val="21"/>
                      <w:lang w:val="en-US"/>
                    </w:rPr>
                    <w:t>、</w:t>
                  </w:r>
                  <w:r>
                    <w:rPr>
                      <w:rStyle w:val="22"/>
                      <w:rFonts w:hint="default" w:ascii="Times New Roman" w:hAnsi="Times New Roman" w:eastAsia="宋体" w:cs="Times New Roman"/>
                      <w:color w:val="000000"/>
                      <w:sz w:val="21"/>
                      <w:szCs w:val="21"/>
                      <w:lang w:val="en-US"/>
                    </w:rPr>
                    <w:t>封口废气</w:t>
                  </w:r>
                </w:p>
              </w:tc>
              <w:tc>
                <w:tcPr>
                  <w:tcW w:w="265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eastAsia="zh-CN"/>
                    </w:rPr>
                  </w:pPr>
                  <w:r>
                    <w:rPr>
                      <w:rStyle w:val="22"/>
                      <w:rFonts w:hint="default" w:ascii="Times New Roman" w:hAnsi="Times New Roman" w:eastAsia="宋体" w:cs="Times New Roman"/>
                      <w:color w:val="000000"/>
                      <w:sz w:val="21"/>
                      <w:szCs w:val="21"/>
                      <w:lang w:val="en-US"/>
                    </w:rPr>
                    <w:t>集气装置</w:t>
                  </w:r>
                  <w:r>
                    <w:rPr>
                      <w:rStyle w:val="22"/>
                      <w:rFonts w:hint="eastAsia" w:ascii="Times New Roman" w:hAnsi="Times New Roman" w:eastAsia="宋体" w:cs="Times New Roman"/>
                      <w:color w:val="000000"/>
                      <w:sz w:val="21"/>
                      <w:szCs w:val="21"/>
                      <w:lang w:val="en-US"/>
                    </w:rPr>
                    <w:t>收集后，引至1套“</w:t>
                  </w:r>
                  <w:r>
                    <w:rPr>
                      <w:rStyle w:val="22"/>
                      <w:rFonts w:hint="default" w:ascii="Times New Roman" w:hAnsi="Times New Roman" w:eastAsia="宋体" w:cs="Times New Roman"/>
                      <w:color w:val="000000"/>
                      <w:sz w:val="21"/>
                      <w:szCs w:val="21"/>
                      <w:lang w:val="en-US"/>
                    </w:rPr>
                    <w:t>UV光催化+活性炭（碘值不低于800mg/g）吸附装置</w:t>
                  </w:r>
                  <w:r>
                    <w:rPr>
                      <w:rStyle w:val="22"/>
                      <w:rFonts w:hint="eastAsia" w:ascii="Times New Roman" w:hAnsi="Times New Roman" w:eastAsia="宋体" w:cs="Times New Roman"/>
                      <w:color w:val="000000"/>
                      <w:sz w:val="21"/>
                      <w:szCs w:val="21"/>
                      <w:lang w:val="en-US"/>
                    </w:rPr>
                    <w:t>”进行处理，最终由</w:t>
                  </w:r>
                  <w:r>
                    <w:rPr>
                      <w:rStyle w:val="22"/>
                      <w:rFonts w:hint="eastAsia" w:ascii="Times New Roman" w:hAnsi="Times New Roman" w:eastAsia="宋体" w:cs="Times New Roman"/>
                      <w:color w:val="000000"/>
                      <w:sz w:val="21"/>
                      <w:szCs w:val="21"/>
                      <w:lang w:val="en-US" w:eastAsia="zh-CN"/>
                    </w:rPr>
                    <w:t>21</w:t>
                  </w:r>
                  <w:r>
                    <w:rPr>
                      <w:rStyle w:val="22"/>
                      <w:rFonts w:hint="default" w:ascii="Times New Roman" w:hAnsi="Times New Roman" w:eastAsia="宋体" w:cs="Times New Roman"/>
                      <w:color w:val="000000"/>
                      <w:sz w:val="21"/>
                      <w:szCs w:val="21"/>
                      <w:lang w:val="en-US"/>
                    </w:rPr>
                    <w:t>m高排气筒排放（</w:t>
                  </w:r>
                  <w:r>
                    <w:rPr>
                      <w:rStyle w:val="22"/>
                      <w:rFonts w:hint="eastAsia" w:ascii="Times New Roman" w:hAnsi="Times New Roman" w:eastAsia="宋体" w:cs="Times New Roman"/>
                      <w:color w:val="000000"/>
                      <w:sz w:val="21"/>
                      <w:szCs w:val="21"/>
                      <w:lang w:val="en-US"/>
                    </w:rPr>
                    <w:t>P2）</w:t>
                  </w:r>
                </w:p>
              </w:tc>
              <w:tc>
                <w:tcPr>
                  <w:tcW w:w="28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微软雅黑" w:cs="Times New Roman"/>
                      <w:color w:val="000000"/>
                      <w:kern w:val="0"/>
                      <w:sz w:val="22"/>
                      <w:szCs w:val="21"/>
                      <w:lang w:val="en-US" w:eastAsia="zh-CN" w:bidi="ar-SA"/>
                    </w:rPr>
                  </w:pPr>
                  <w:r>
                    <w:rPr>
                      <w:rStyle w:val="22"/>
                      <w:rFonts w:hint="default" w:ascii="Times New Roman" w:hAnsi="Times New Roman" w:eastAsia="宋体" w:cs="Times New Roman"/>
                      <w:color w:val="000000"/>
                      <w:sz w:val="21"/>
                      <w:szCs w:val="21"/>
                      <w:lang w:val="en-US"/>
                    </w:rPr>
                    <w:t>集气装置</w:t>
                  </w:r>
                  <w:r>
                    <w:rPr>
                      <w:rStyle w:val="22"/>
                      <w:rFonts w:hint="eastAsia" w:ascii="Times New Roman" w:hAnsi="Times New Roman" w:eastAsia="宋体" w:cs="Times New Roman"/>
                      <w:color w:val="000000"/>
                      <w:sz w:val="21"/>
                      <w:szCs w:val="21"/>
                      <w:lang w:val="en-US"/>
                    </w:rPr>
                    <w:t>收集后，引至1套“</w:t>
                  </w:r>
                  <w:r>
                    <w:rPr>
                      <w:rStyle w:val="22"/>
                      <w:rFonts w:hint="default" w:ascii="Times New Roman" w:hAnsi="Times New Roman" w:eastAsia="宋体" w:cs="Times New Roman"/>
                      <w:color w:val="000000"/>
                      <w:sz w:val="21"/>
                      <w:szCs w:val="21"/>
                      <w:lang w:val="en-US"/>
                    </w:rPr>
                    <w:t>UV光催化+活性炭（碘值不低于800mg/g）吸附装置</w:t>
                  </w:r>
                  <w:r>
                    <w:rPr>
                      <w:rStyle w:val="22"/>
                      <w:rFonts w:hint="eastAsia" w:ascii="Times New Roman" w:hAnsi="Times New Roman" w:eastAsia="宋体" w:cs="Times New Roman"/>
                      <w:color w:val="000000"/>
                      <w:sz w:val="21"/>
                      <w:szCs w:val="21"/>
                      <w:lang w:val="en-US"/>
                    </w:rPr>
                    <w:t>”进行处理，最终由</w:t>
                  </w:r>
                  <w:r>
                    <w:rPr>
                      <w:rStyle w:val="22"/>
                      <w:rFonts w:hint="eastAsia" w:ascii="Times New Roman" w:hAnsi="Times New Roman" w:eastAsia="宋体" w:cs="Times New Roman"/>
                      <w:color w:val="000000"/>
                      <w:sz w:val="21"/>
                      <w:szCs w:val="21"/>
                      <w:lang w:val="en-US" w:eastAsia="zh-CN"/>
                    </w:rPr>
                    <w:t>21</w:t>
                  </w:r>
                  <w:r>
                    <w:rPr>
                      <w:rStyle w:val="22"/>
                      <w:rFonts w:hint="default" w:ascii="Times New Roman" w:hAnsi="Times New Roman" w:eastAsia="宋体" w:cs="Times New Roman"/>
                      <w:color w:val="000000"/>
                      <w:sz w:val="21"/>
                      <w:szCs w:val="21"/>
                      <w:lang w:val="en-US"/>
                    </w:rPr>
                    <w:t>m高排气筒排放（</w:t>
                  </w:r>
                  <w:r>
                    <w:rPr>
                      <w:rStyle w:val="22"/>
                      <w:rFonts w:hint="eastAsia" w:ascii="Times New Roman" w:hAnsi="Times New Roman" w:eastAsia="宋体" w:cs="Times New Roman"/>
                      <w:color w:val="000000"/>
                      <w:sz w:val="21"/>
                      <w:szCs w:val="21"/>
                      <w:lang w:val="en-US"/>
                    </w:rPr>
                    <w:t>P2）</w:t>
                  </w:r>
                </w:p>
              </w:tc>
              <w:tc>
                <w:tcPr>
                  <w:tcW w:w="87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81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生活污水</w:t>
                  </w:r>
                </w:p>
              </w:tc>
              <w:tc>
                <w:tcPr>
                  <w:tcW w:w="265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化粪池（1×</w:t>
                  </w:r>
                  <w:r>
                    <w:rPr>
                      <w:rFonts w:hint="eastAsia" w:ascii="Times New Roman" w:hAnsi="Times New Roman" w:cs="Times New Roman" w:eastAsiaTheme="minorEastAsia"/>
                      <w:sz w:val="21"/>
                      <w:szCs w:val="21"/>
                      <w:lang w:val="en-US" w:eastAsia="zh-CN"/>
                    </w:rPr>
                    <w:t>20</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lang w:val="en-US" w:eastAsia="zh-CN"/>
                    </w:rPr>
                    <w:t>）</w:t>
                  </w:r>
                </w:p>
              </w:tc>
              <w:tc>
                <w:tcPr>
                  <w:tcW w:w="288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化粪池（1×</w:t>
                  </w:r>
                  <w:r>
                    <w:rPr>
                      <w:rFonts w:hint="eastAsia" w:ascii="Times New Roman" w:hAnsi="Times New Roman" w:cs="Times New Roman" w:eastAsiaTheme="minorEastAsia"/>
                      <w:sz w:val="21"/>
                      <w:szCs w:val="21"/>
                      <w:lang w:val="en-US" w:eastAsia="zh-CN"/>
                    </w:rPr>
                    <w:t>20</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lang w:val="en-US" w:eastAsia="zh-CN"/>
                    </w:rPr>
                    <w:t>）</w:t>
                  </w:r>
                </w:p>
              </w:tc>
              <w:tc>
                <w:tcPr>
                  <w:tcW w:w="87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81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65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28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87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8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265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28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87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8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233"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265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288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87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8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4"/>
              <w:tblW w:w="9057"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188"/>
              <w:gridCol w:w="1067"/>
              <w:gridCol w:w="1479"/>
              <w:gridCol w:w="1671"/>
              <w:gridCol w:w="191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2188"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单位</w:t>
                  </w:r>
                </w:p>
              </w:tc>
              <w:tc>
                <w:tcPr>
                  <w:tcW w:w="147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计划消耗量</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实际消耗量</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1</w:t>
                  </w:r>
                </w:p>
              </w:tc>
              <w:tc>
                <w:tcPr>
                  <w:tcW w:w="2188" w:type="dxa"/>
                  <w:tcBorders>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无纺布</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r>
                    <w:rPr>
                      <w:rFonts w:hint="default" w:ascii="Times New Roman" w:hAnsi="Times New Roman" w:cs="Times New Roman" w:eastAsiaTheme="minorEastAsia"/>
                      <w:sz w:val="21"/>
                      <w:szCs w:val="21"/>
                      <w:lang w:val="en-US" w:eastAsia="zh-CN"/>
                    </w:rPr>
                    <w:t>0</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2</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纱布</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r>
                    <w:rPr>
                      <w:rFonts w:hint="default" w:ascii="Times New Roman" w:hAnsi="Times New Roman" w:cs="Times New Roman" w:eastAsiaTheme="minorEastAsia"/>
                      <w:sz w:val="21"/>
                      <w:szCs w:val="21"/>
                      <w:lang w:val="en-US" w:eastAsia="zh-CN"/>
                    </w:rPr>
                    <w:t>0</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3</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拉链</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4</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缝合线</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5</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耳带</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6</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鼻梁条</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bidi="ar-SA"/>
                    </w:rPr>
                  </w:pPr>
                  <w:r>
                    <w:rPr>
                      <w:rFonts w:hint="eastAsia" w:ascii="Times New Roman" w:hAnsi="Times New Roman" w:eastAsia="宋体" w:cs="Times New Roman"/>
                      <w:b w:val="0"/>
                      <w:bCs w:val="0"/>
                      <w:sz w:val="21"/>
                      <w:szCs w:val="21"/>
                      <w:u w:val="none"/>
                      <w:lang w:val="en-US" w:eastAsia="zh-CN"/>
                    </w:rPr>
                    <w:t>7</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 脱脂棉</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w:t>
                  </w:r>
                  <w:r>
                    <w:rPr>
                      <w:rFonts w:hint="default" w:ascii="Times New Roman" w:hAnsi="Times New Roman" w:cs="Times New Roman" w:eastAsiaTheme="minorEastAsia"/>
                      <w:sz w:val="21"/>
                      <w:szCs w:val="21"/>
                      <w:lang w:val="en-US" w:eastAsia="zh-CN"/>
                    </w:rPr>
                    <w: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r>
                    <w:rPr>
                      <w:rFonts w:hint="default" w:ascii="Times New Roman" w:hAnsi="Times New Roman" w:cs="Times New Roman" w:eastAsiaTheme="minorEastAsia"/>
                      <w:sz w:val="21"/>
                      <w:szCs w:val="21"/>
                      <w:lang w:val="en-US" w:eastAsia="zh-CN"/>
                    </w:rPr>
                    <w:t>0</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bidi="ar-SA"/>
                    </w:rPr>
                  </w:pPr>
                  <w:r>
                    <w:rPr>
                      <w:rFonts w:hint="eastAsia" w:ascii="Times New Roman" w:hAnsi="Times New Roman" w:eastAsia="宋体" w:cs="Times New Roman"/>
                      <w:b w:val="0"/>
                      <w:bCs w:val="0"/>
                      <w:sz w:val="21"/>
                      <w:szCs w:val="21"/>
                      <w:u w:val="none"/>
                      <w:lang w:val="en-US" w:eastAsia="zh-CN"/>
                    </w:rPr>
                    <w:t>8</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布胶条</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万个/a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9</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竹棒</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吨/a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10</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塑料棒</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11</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输液贴布</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0.5</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12</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PE薄膜</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13</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塑料镊子</w:t>
                  </w:r>
                  <w:r>
                    <w:rPr>
                      <w:rFonts w:hint="eastAsia"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lang w:val="en-US" w:eastAsia="zh-CN"/>
                    </w:rPr>
                    <w:t>吸引头</w:t>
                  </w:r>
                  <w:r>
                    <w:rPr>
                      <w:rFonts w:hint="eastAsia"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lang w:val="en-US" w:eastAsia="zh-CN"/>
                    </w:rPr>
                    <w:t>托盘</w:t>
                  </w:r>
                  <w:r>
                    <w:rPr>
                      <w:rFonts w:hint="eastAsia"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lang w:val="en-US" w:eastAsia="zh-CN"/>
                    </w:rPr>
                    <w:t>布块</w:t>
                  </w:r>
                  <w:r>
                    <w:rPr>
                      <w:rFonts w:hint="eastAsia" w:ascii="Times New Roman" w:hAnsi="Times New Roman" w:cs="Times New Roman" w:eastAsiaTheme="minorEastAsia"/>
                      <w:sz w:val="21"/>
                      <w:szCs w:val="21"/>
                      <w:lang w:val="en-US" w:eastAsia="zh-CN"/>
                    </w:rPr>
                    <w:t>等</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14</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聚乙烯颗粒</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15</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聚丙烯颗粒</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r>
                    <w:rPr>
                      <w:rFonts w:hint="default" w:ascii="Times New Roman" w:hAnsi="Times New Roman" w:cs="Times New Roman" w:eastAsiaTheme="minorEastAsia"/>
                      <w:sz w:val="21"/>
                      <w:szCs w:val="21"/>
                      <w:lang w:val="en-US" w:eastAsia="zh-CN"/>
                    </w:rPr>
                    <w:t>0</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16</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充气阀、转换接头等</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17</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包装袋</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18</w:t>
                  </w:r>
                </w:p>
              </w:tc>
              <w:tc>
                <w:tcPr>
                  <w:tcW w:w="2188" w:type="dxa"/>
                  <w:tcBorders>
                    <w:top w:val="single" w:color="auto" w:sz="4" w:space="0"/>
                    <w:left w:val="single" w:color="auto" w:sz="4" w:space="0"/>
                    <w:bottom w:val="single" w:color="auto" w:sz="4" w:space="0"/>
                  </w:tcBorders>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包装箱</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19</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环氧乙烷</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t/a</w:t>
                  </w:r>
                </w:p>
              </w:tc>
              <w:tc>
                <w:tcPr>
                  <w:tcW w:w="147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减少，二期建设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水</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lang w:val="en-US" w:eastAsia="zh-CN"/>
                    </w:rPr>
                    <w:t>/a</w:t>
                  </w:r>
                </w:p>
              </w:tc>
              <w:tc>
                <w:tcPr>
                  <w:tcW w:w="1479" w:type="dxa"/>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sz w:val="22"/>
                      <w:szCs w:val="21"/>
                      <w:highlight w:val="none"/>
                      <w:lang w:val="en-US" w:eastAsia="zh-CN" w:bidi="ar-SA"/>
                    </w:rPr>
                  </w:pPr>
                  <w:r>
                    <w:rPr>
                      <w:rFonts w:hint="eastAsia" w:ascii="Times New Roman" w:hAnsi="Times New Roman" w:eastAsia="宋体" w:cs="Times New Roman"/>
                      <w:szCs w:val="21"/>
                      <w:highlight w:val="none"/>
                      <w:lang w:val="en-US" w:eastAsia="zh-CN"/>
                    </w:rPr>
                    <w:t>611.9</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eastAsia="宋体" w:cs="Times New Roman"/>
                      <w:szCs w:val="21"/>
                      <w:highlight w:val="none"/>
                      <w:lang w:val="en-US" w:eastAsia="zh-CN"/>
                    </w:rPr>
                    <w:t>525.6</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21</w:t>
                  </w:r>
                </w:p>
              </w:tc>
              <w:tc>
                <w:tcPr>
                  <w:tcW w:w="2188"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电</w:t>
                  </w:r>
                </w:p>
              </w:tc>
              <w:tc>
                <w:tcPr>
                  <w:tcW w:w="10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万kwh/a</w:t>
                  </w:r>
                </w:p>
              </w:tc>
              <w:tc>
                <w:tcPr>
                  <w:tcW w:w="1479" w:type="dxa"/>
                  <w:vAlign w:val="center"/>
                </w:tcPr>
                <w:p>
                  <w:pPr>
                    <w:keepNext w:val="0"/>
                    <w:keepLines w:val="0"/>
                    <w:pageBreakBefore w:val="0"/>
                    <w:widowControl/>
                    <w:kinsoku/>
                    <w:wordWrap/>
                    <w:overflowPunct/>
                    <w:topLinePunct w:val="0"/>
                    <w:autoSpaceDE/>
                    <w:autoSpaceDN/>
                    <w:bidi w:val="0"/>
                    <w:spacing w:after="0"/>
                    <w:jc w:val="center"/>
                    <w:textAlignment w:val="auto"/>
                    <w:rPr>
                      <w:rFonts w:hint="eastAsia" w:ascii="Times New Roman" w:hAnsi="Times New Roman" w:eastAsia="宋体" w:cs="Times New Roman"/>
                      <w:sz w:val="22"/>
                      <w:szCs w:val="21"/>
                      <w:lang w:val="en-US" w:eastAsia="zh-CN" w:bidi="ar-SA"/>
                    </w:rPr>
                  </w:pPr>
                  <w:r>
                    <w:rPr>
                      <w:rFonts w:hint="default" w:ascii="Times New Roman" w:hAnsi="Times New Roman" w:cs="Times New Roman"/>
                      <w:szCs w:val="21"/>
                    </w:rPr>
                    <w:t>2</w:t>
                  </w:r>
                  <w:r>
                    <w:rPr>
                      <w:rFonts w:hint="eastAsia" w:ascii="Times New Roman" w:hAnsi="Times New Roman" w:cs="Times New Roman"/>
                      <w:szCs w:val="21"/>
                      <w:lang w:val="en-US" w:eastAsia="zh-CN"/>
                    </w:rPr>
                    <w:t>5</w:t>
                  </w:r>
                </w:p>
              </w:tc>
              <w:tc>
                <w:tcPr>
                  <w:tcW w:w="167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w:t>
                  </w:r>
                </w:p>
              </w:tc>
              <w:tc>
                <w:tcPr>
                  <w:tcW w:w="191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bl>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hint="eastAsia" w:ascii="Times New Roman" w:hAnsi="Times New Roman" w:eastAsia="宋体" w:cs="Times New Roman"/>
                <w:sz w:val="24"/>
                <w:lang w:val="en-US" w:eastAsia="zh-CN"/>
              </w:rPr>
            </w:pPr>
          </w:p>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产品方案：</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7</w:t>
            </w:r>
            <w:r>
              <w:rPr>
                <w:rFonts w:hint="default" w:ascii="Times New Roman" w:hAnsi="Times New Roman" w:cs="Times New Roman" w:eastAsiaTheme="minorEastAsia"/>
                <w:b/>
                <w:bCs/>
                <w:color w:val="auto"/>
                <w:kern w:val="2"/>
                <w:sz w:val="24"/>
                <w:szCs w:val="24"/>
                <w:lang w:val="en-US" w:eastAsia="zh-CN" w:bidi="ar-SA"/>
              </w:rPr>
              <w:t xml:space="preserve">   项目产品方案</w:t>
            </w:r>
          </w:p>
          <w:tbl>
            <w:tblPr>
              <w:tblStyle w:val="14"/>
              <w:tblW w:w="8879"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2097"/>
              <w:gridCol w:w="1935"/>
              <w:gridCol w:w="190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7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20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产品</w:t>
                  </w:r>
                </w:p>
              </w:tc>
              <w:tc>
                <w:tcPr>
                  <w:tcW w:w="193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w:t>
                  </w:r>
                  <w:r>
                    <w:rPr>
                      <w:rFonts w:hint="default" w:ascii="Times New Roman" w:hAnsi="Times New Roman" w:cs="Times New Roman" w:eastAsiaTheme="minorEastAsia"/>
                      <w:sz w:val="21"/>
                      <w:szCs w:val="21"/>
                      <w:lang w:val="en-US" w:eastAsia="zh-CN"/>
                    </w:rPr>
                    <w:t>产量（件/年）</w:t>
                  </w:r>
                </w:p>
              </w:tc>
              <w:tc>
                <w:tcPr>
                  <w:tcW w:w="190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w:t>
                  </w:r>
                  <w:r>
                    <w:rPr>
                      <w:rFonts w:hint="default" w:ascii="Times New Roman" w:hAnsi="Times New Roman" w:cs="Times New Roman" w:eastAsiaTheme="minorEastAsia"/>
                      <w:sz w:val="21"/>
                      <w:szCs w:val="21"/>
                      <w:lang w:val="en-US" w:eastAsia="zh-CN"/>
                    </w:rPr>
                    <w:t>产量（件/年</w:t>
                  </w:r>
                  <w:r>
                    <w:rPr>
                      <w:rFonts w:hint="eastAsia" w:ascii="Times New Roman" w:hAnsi="Times New Roman" w:cs="Times New Roman" w:eastAsiaTheme="minorEastAsia"/>
                      <w:sz w:val="21"/>
                      <w:szCs w:val="21"/>
                      <w:lang w:val="en-US" w:eastAsia="zh-CN"/>
                    </w:rPr>
                    <w:t>）</w:t>
                  </w:r>
                </w:p>
              </w:tc>
              <w:tc>
                <w:tcPr>
                  <w:tcW w:w="226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w:t>
                  </w:r>
                </w:p>
              </w:tc>
              <w:tc>
                <w:tcPr>
                  <w:tcW w:w="20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无纺布、纱布类产品</w:t>
                  </w:r>
                </w:p>
              </w:tc>
              <w:tc>
                <w:tcPr>
                  <w:tcW w:w="193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10000</w:t>
                  </w:r>
                </w:p>
              </w:tc>
              <w:tc>
                <w:tcPr>
                  <w:tcW w:w="190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5000</w:t>
                  </w:r>
                </w:p>
              </w:tc>
              <w:tc>
                <w:tcPr>
                  <w:tcW w:w="226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主要有口罩、、纱布块、棉球、棉签、等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w:t>
                  </w:r>
                </w:p>
              </w:tc>
              <w:tc>
                <w:tcPr>
                  <w:tcW w:w="2097"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包类产品</w:t>
                  </w:r>
                </w:p>
              </w:tc>
              <w:tc>
                <w:tcPr>
                  <w:tcW w:w="193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2700</w:t>
                  </w:r>
                </w:p>
              </w:tc>
              <w:tc>
                <w:tcPr>
                  <w:tcW w:w="190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1500</w:t>
                  </w:r>
                </w:p>
              </w:tc>
              <w:tc>
                <w:tcPr>
                  <w:tcW w:w="226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主要有耳鼻喉检查包、无菌会阴包等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7" w:type="dxa"/>
                  <w:tcBorders>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p>
              </w:tc>
              <w:tc>
                <w:tcPr>
                  <w:tcW w:w="2097" w:type="dxa"/>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高分子类产品</w:t>
                  </w:r>
                </w:p>
              </w:tc>
              <w:tc>
                <w:tcPr>
                  <w:tcW w:w="193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7000</w:t>
                  </w:r>
                </w:p>
              </w:tc>
              <w:tc>
                <w:tcPr>
                  <w:tcW w:w="190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3500</w:t>
                  </w:r>
                </w:p>
              </w:tc>
              <w:tc>
                <w:tcPr>
                  <w:tcW w:w="226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一次性使用采样器、一次性病毒采用管等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677" w:type="dxa"/>
                  <w:tcBorders>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097" w:type="dxa"/>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一次性PE手套</w:t>
                  </w:r>
                </w:p>
              </w:tc>
              <w:tc>
                <w:tcPr>
                  <w:tcW w:w="193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300</w:t>
                  </w:r>
                </w:p>
              </w:tc>
              <w:tc>
                <w:tcPr>
                  <w:tcW w:w="190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w:t>
                  </w:r>
                </w:p>
              </w:tc>
              <w:tc>
                <w:tcPr>
                  <w:tcW w:w="226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774" w:type="dxa"/>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合计</w:t>
                  </w:r>
                </w:p>
              </w:tc>
              <w:tc>
                <w:tcPr>
                  <w:tcW w:w="193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20000</w:t>
                  </w:r>
                </w:p>
              </w:tc>
              <w:tc>
                <w:tcPr>
                  <w:tcW w:w="190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10000</w:t>
                  </w:r>
                </w:p>
              </w:tc>
              <w:tc>
                <w:tcPr>
                  <w:tcW w:w="226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w:t>
                  </w:r>
                </w:p>
              </w:tc>
            </w:tr>
          </w:tbl>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ascii="Times New Roman" w:hAnsi="Times New Roman" w:eastAsia="宋体" w:cs="Times New Roman"/>
                <w:sz w:val="24"/>
              </w:rPr>
            </w:pPr>
            <w:r>
              <w:rPr>
                <w:rFonts w:hint="eastAsia" w:ascii="Times New Roman" w:hAnsi="Times New Roman" w:eastAsia="宋体" w:cs="Times New Roman"/>
                <w:sz w:val="24"/>
                <w:lang w:val="en-US" w:eastAsia="zh-CN"/>
              </w:rPr>
              <w:t>（1）循环冷却水</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冷却循环机：项目注塑机需要使用间接冷却水，项目方设有1个冷却循环机（循环量为2m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/d），根据企业提供资料，循环水机每天补充新水0.1m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，则生产用水量为30m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/a（0.1m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/d），冷却水循环使用，不外排。</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（2）环氧乙烷吸收用水</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hint="default"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本项目环氧乙烷废气采用“喷淋塔（水吸收）+活性炭装置”进行处理。水吸收池尺寸为长1.0m×宽1.0m×高0.5m，循环水池内水量为0.3m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，水吸收池内水每6个月更换一次，一次更换水量为0.3m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，则年更换水量为0.6t，作为危险废物委托有资质单位处理。由于自然蒸发，循环水池每天补充新水0.05m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，则用水量为15m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/a。</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（3）生活用水</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生活用水：本次新增员工40人，本项目新增生活用水量为480m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/a（1.6m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/d）。生活废水排污系数按80%计，则生活污水产生量为1.28m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/d（384m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/a）。经与项目单位核实，厂区新增1个化粪池（1×20m</w:t>
            </w:r>
            <w:r>
              <w:rPr>
                <w:rFonts w:hint="eastAsia" w:ascii="Times New Roman" w:hAnsi="Times New Roman" w:eastAsia="宋体" w:cs="Times New Roman"/>
                <w:sz w:val="24"/>
                <w:highlight w:val="none"/>
                <w:vertAlign w:val="superscript"/>
                <w:lang w:val="en-US" w:eastAsia="zh-CN"/>
              </w:rPr>
              <w:t>3</w:t>
            </w:r>
            <w:r>
              <w:rPr>
                <w:rFonts w:hint="eastAsia" w:ascii="Times New Roman" w:hAnsi="Times New Roman" w:eastAsia="宋体" w:cs="Times New Roman"/>
                <w:sz w:val="24"/>
                <w:highlight w:val="none"/>
                <w:lang w:val="en-US" w:eastAsia="zh-CN"/>
              </w:rPr>
              <w:t>），废水经化粪池处理后，定期清掏用于肥田。</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drawing>
                <wp:anchor distT="0" distB="0" distL="114300" distR="114300" simplePos="0" relativeHeight="251666432" behindDoc="0" locked="0" layoutInCell="1" allowOverlap="1">
                  <wp:simplePos x="0" y="0"/>
                  <wp:positionH relativeFrom="column">
                    <wp:posOffset>1856740</wp:posOffset>
                  </wp:positionH>
                  <wp:positionV relativeFrom="paragraph">
                    <wp:posOffset>27940</wp:posOffset>
                  </wp:positionV>
                  <wp:extent cx="2836545" cy="1451610"/>
                  <wp:effectExtent l="0" t="0" r="1905" b="15240"/>
                  <wp:wrapNone/>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8"/>
                          <a:stretch>
                            <a:fillRect/>
                          </a:stretch>
                        </pic:blipFill>
                        <pic:spPr>
                          <a:xfrm>
                            <a:off x="0" y="0"/>
                            <a:ext cx="2836545" cy="1451610"/>
                          </a:xfrm>
                          <a:prstGeom prst="rect">
                            <a:avLst/>
                          </a:prstGeom>
                          <a:noFill/>
                          <a:ln>
                            <a:noFill/>
                          </a:ln>
                        </pic:spPr>
                      </pic:pic>
                    </a:graphicData>
                  </a:graphic>
                </wp:anchor>
              </w:drawing>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00" w:lineRule="exact"/>
              <w:ind w:firstLine="473" w:firstLineChars="197"/>
              <w:jc w:val="center"/>
              <w:textAlignment w:val="auto"/>
              <w:rPr>
                <w:rFonts w:ascii="Times New Roman" w:hAnsi="Times New Roman"/>
                <w:b/>
                <w:bCs/>
                <w:color w:val="auto"/>
                <w:sz w:val="24"/>
              </w:rPr>
            </w:pPr>
          </w:p>
          <w:p>
            <w:pPr>
              <w:keepNext w:val="0"/>
              <w:keepLines w:val="0"/>
              <w:pageBreakBefore w:val="0"/>
              <w:widowControl w:val="0"/>
              <w:kinsoku/>
              <w:wordWrap/>
              <w:overflowPunct/>
              <w:topLinePunct w:val="0"/>
              <w:autoSpaceDE/>
              <w:autoSpaceDN/>
              <w:bidi w:val="0"/>
              <w:adjustRightInd w:val="0"/>
              <w:snapToGrid w:val="0"/>
              <w:spacing w:line="500" w:lineRule="exact"/>
              <w:ind w:firstLine="473" w:firstLineChars="197"/>
              <w:jc w:val="center"/>
              <w:textAlignment w:val="auto"/>
              <w:rPr>
                <w:rFonts w:hint="default" w:ascii="Times New Roman" w:hAnsi="Times New Roman"/>
                <w:b/>
                <w:bCs/>
                <w:color w:val="auto"/>
                <w:sz w:val="24"/>
                <w:lang w:val="en-US"/>
              </w:rPr>
            </w:pPr>
            <w:r>
              <w:rPr>
                <w:rFonts w:ascii="Times New Roman" w:hAnsi="Times New Roman"/>
                <w:b/>
                <w:bCs/>
                <w:color w:val="auto"/>
                <w:sz w:val="24"/>
              </w:rPr>
              <w:t>图</w:t>
            </w:r>
            <w:r>
              <w:rPr>
                <w:rFonts w:hint="eastAsia" w:ascii="Times New Roman" w:hAnsi="Times New Roman"/>
                <w:b/>
                <w:bCs/>
                <w:color w:val="auto"/>
                <w:sz w:val="24"/>
                <w:lang w:val="en-US" w:eastAsia="zh-CN"/>
              </w:rPr>
              <w:t>1</w:t>
            </w:r>
            <w:r>
              <w:rPr>
                <w:rFonts w:ascii="Times New Roman" w:hAnsi="Times New Roman"/>
                <w:b/>
                <w:bCs/>
                <w:color w:val="auto"/>
                <w:sz w:val="24"/>
              </w:rPr>
              <w:t xml:space="preserve">   </w:t>
            </w:r>
            <w:r>
              <w:rPr>
                <w:rFonts w:hint="eastAsia" w:ascii="Times New Roman" w:hAnsi="Times New Roman"/>
                <w:b/>
                <w:bCs/>
                <w:color w:val="auto"/>
                <w:sz w:val="24"/>
              </w:rPr>
              <w:t xml:space="preserve"> 本项目营运期水平衡图   单位：</w:t>
            </w:r>
            <w:r>
              <w:rPr>
                <w:rFonts w:hint="eastAsia" w:ascii="Times New Roman" w:hAnsi="Times New Roman"/>
                <w:b/>
                <w:bCs/>
                <w:color w:val="auto"/>
                <w:sz w:val="24"/>
                <w:lang w:val="en-US" w:eastAsia="zh-CN"/>
              </w:rPr>
              <w:t>m</w:t>
            </w:r>
            <w:r>
              <w:rPr>
                <w:rFonts w:hint="eastAsia" w:ascii="Times New Roman" w:hAnsi="Times New Roman"/>
                <w:b/>
                <w:bCs/>
                <w:color w:val="auto"/>
                <w:sz w:val="24"/>
                <w:vertAlign w:val="superscript"/>
                <w:lang w:val="en-US" w:eastAsia="zh-CN"/>
              </w:rPr>
              <w:t>3</w:t>
            </w:r>
            <w:r>
              <w:rPr>
                <w:rFonts w:hint="eastAsia" w:ascii="Times New Roman" w:hAnsi="Times New Roman"/>
                <w:b/>
                <w:bCs/>
                <w:color w:val="auto"/>
                <w:sz w:val="24"/>
                <w:lang w:val="en-US" w:eastAsia="zh-CN"/>
              </w:rPr>
              <w:t>/a</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ind w:firstLine="480" w:firstLineChars="200"/>
              <w:textAlignment w:val="auto"/>
              <w:outlineLvl w:val="3"/>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本项目产品主要为无纺布、纱布</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类制</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品、</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高分子产品</w:t>
            </w:r>
            <w:r>
              <w:rPr>
                <w:rFonts w:hint="eastAsia" w:cs="Times New Roman"/>
                <w:b w:val="0"/>
                <w:bCs w:val="0"/>
                <w:color w:val="000000" w:themeColor="text1"/>
                <w:kern w:val="0"/>
                <w:sz w:val="24"/>
                <w:szCs w:val="24"/>
                <w:vertAlign w:val="baseline"/>
                <w:lang w:val="en-US" w:eastAsia="zh-CN" w:bidi="ar-SA"/>
                <w14:textFill>
                  <w14:solidFill>
                    <w14:schemeClr w14:val="tx1"/>
                  </w14:solidFill>
                </w14:textFill>
              </w:rPr>
              <w:t>和医用组合包</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outlineLvl w:val="9"/>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（1）无纺布、纱布</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类</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制品</w:t>
            </w:r>
          </w:p>
          <w:p>
            <w:pPr>
              <w:keepNext w:val="0"/>
              <w:keepLines w:val="0"/>
              <w:pageBreakBefore w:val="0"/>
              <w:widowControl w:val="0"/>
              <w:kinsoku/>
              <w:wordWrap/>
              <w:overflowPunct/>
              <w:topLinePunct w:val="0"/>
              <w:autoSpaceDE/>
              <w:autoSpaceDN/>
              <w:bidi w:val="0"/>
              <w:adjustRightInd/>
              <w:spacing w:line="520" w:lineRule="exact"/>
              <w:ind w:firstLine="480" w:firstLineChars="200"/>
              <w:jc w:val="left"/>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drawing>
                <wp:anchor distT="0" distB="0" distL="114300" distR="114300" simplePos="0" relativeHeight="251664384" behindDoc="0" locked="0" layoutInCell="1" allowOverlap="1">
                  <wp:simplePos x="0" y="0"/>
                  <wp:positionH relativeFrom="column">
                    <wp:posOffset>875030</wp:posOffset>
                  </wp:positionH>
                  <wp:positionV relativeFrom="paragraph">
                    <wp:posOffset>612775</wp:posOffset>
                  </wp:positionV>
                  <wp:extent cx="4029075" cy="781050"/>
                  <wp:effectExtent l="0" t="0" r="9525" b="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9"/>
                          <a:stretch>
                            <a:fillRect/>
                          </a:stretch>
                        </pic:blipFill>
                        <pic:spPr>
                          <a:xfrm>
                            <a:off x="0" y="0"/>
                            <a:ext cx="4029075" cy="781050"/>
                          </a:xfrm>
                          <a:prstGeom prst="rect">
                            <a:avLst/>
                          </a:prstGeom>
                          <a:noFill/>
                          <a:ln>
                            <a:noFill/>
                          </a:ln>
                        </pic:spPr>
                      </pic:pic>
                    </a:graphicData>
                  </a:graphic>
                </wp:anchor>
              </w:drawing>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本项目无纺布、纱布类制品主要为口罩</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纱布块、棉球、棉签等，工艺流程图见图</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after="0" w:line="240" w:lineRule="auto"/>
              <w:jc w:val="both"/>
              <w:textAlignment w:val="auto"/>
              <w:outlineLvl w:val="9"/>
              <w:rPr>
                <w:rFonts w:hint="default"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图注：S</w:t>
            </w:r>
            <w:r>
              <w:rPr>
                <w:rFonts w:hint="eastAsia"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固废  G</w:t>
            </w:r>
            <w:r>
              <w:rPr>
                <w:rFonts w:hint="eastAsia"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废气  N</w:t>
            </w:r>
            <w:r>
              <w:rPr>
                <w:rFonts w:hint="eastAsia"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w:t>
            </w:r>
            <w:r>
              <w:rPr>
                <w:rFonts w:hint="default" w:ascii="Times New Roman" w:hAnsi="Times New Roman" w:eastAsia="宋体" w:cs="Times New Roman"/>
                <w:b/>
                <w:bCs/>
                <w:color w:val="000000" w:themeColor="text1"/>
                <w:kern w:val="0"/>
                <w:sz w:val="21"/>
                <w:szCs w:val="21"/>
                <w:vertAlign w:val="baseline"/>
                <w:lang w:val="en-US" w:eastAsia="zh-CN" w:bidi="ar-SA"/>
                <w14:textFill>
                  <w14:solidFill>
                    <w14:schemeClr w14:val="tx1"/>
                  </w14:solidFill>
                </w14:textFill>
              </w:rPr>
              <w:t>噪声</w:t>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vertAlign w:val="baseline"/>
                <w:lang w:val="en-US" w:eastAsia="zh-CN" w:bidi="ar-SA"/>
                <w14:textFill>
                  <w14:solidFill>
                    <w14:schemeClr w14:val="tx1"/>
                  </w14:solidFill>
                </w14:textFill>
              </w:rPr>
              <w:t>图</w:t>
            </w:r>
            <w:r>
              <w:rPr>
                <w:rFonts w:hint="eastAsia" w:ascii="Times New Roman" w:hAnsi="Times New Roman" w:eastAsia="宋体" w:cs="Times New Roman"/>
                <w:b/>
                <w:bCs/>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b/>
                <w:bCs/>
                <w:color w:val="000000" w:themeColor="text1"/>
                <w:kern w:val="0"/>
                <w:sz w:val="24"/>
                <w:szCs w:val="24"/>
                <w:vertAlign w:val="baseline"/>
                <w:lang w:val="en-US" w:eastAsia="zh-CN" w:bidi="ar-SA"/>
                <w14:textFill>
                  <w14:solidFill>
                    <w14:schemeClr w14:val="tx1"/>
                  </w14:solidFill>
                </w14:textFill>
              </w:rPr>
              <w:t xml:space="preserve">  无纺布、纱布</w:t>
            </w:r>
            <w:r>
              <w:rPr>
                <w:rFonts w:hint="eastAsia" w:ascii="Times New Roman" w:hAnsi="Times New Roman" w:eastAsia="宋体" w:cs="Times New Roman"/>
                <w:b/>
                <w:bCs/>
                <w:color w:val="000000" w:themeColor="text1"/>
                <w:kern w:val="0"/>
                <w:sz w:val="24"/>
                <w:szCs w:val="24"/>
                <w:vertAlign w:val="baseline"/>
                <w:lang w:val="en-US" w:eastAsia="zh-CN" w:bidi="ar-SA"/>
                <w14:textFill>
                  <w14:solidFill>
                    <w14:schemeClr w14:val="tx1"/>
                  </w14:solidFill>
                </w14:textFill>
              </w:rPr>
              <w:t>类</w:t>
            </w:r>
            <w:r>
              <w:rPr>
                <w:rFonts w:hint="default" w:ascii="Times New Roman" w:hAnsi="Times New Roman" w:eastAsia="宋体" w:cs="Times New Roman"/>
                <w:b/>
                <w:bCs/>
                <w:color w:val="000000" w:themeColor="text1"/>
                <w:kern w:val="0"/>
                <w:sz w:val="24"/>
                <w:szCs w:val="24"/>
                <w:vertAlign w:val="baseline"/>
                <w:lang w:val="en-US" w:eastAsia="zh-CN" w:bidi="ar-SA"/>
                <w14:textFill>
                  <w14:solidFill>
                    <w14:schemeClr w14:val="tx1"/>
                  </w14:solidFill>
                </w14:textFill>
              </w:rPr>
              <w:t>制品生产工艺流程及产污环节图</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工艺流程简述：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将</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医用</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口罩</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、棉球、棉签</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等原料直接在</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口罩</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机</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（棉球机、棉签机等</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）上进行加工，加工后的产品经包装</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封口</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、灭菌解析等一系列工序后即为成品。</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封口过程是采用封口机通过电加热进行热合封口，加热温度为130℃左右，灭菌过程</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采用环氧乙烷灭菌器</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电加热</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进行灭菌，灭菌时先将需灭菌的产品放入灭菌柜内并封闭灭菌柜，然后灭菌柜内抽真空，环氧乙烷气瓶内的气体经过蒸发器完全气化（温度控制在50℃左右）后进入灭菌柜，对产品进行消毒灭菌；经环氧乙烷消毒后的产品先在灭菌柜内进行强制脱气解析，即将充满灭菌柜的环氧乙烷气体抽真空放入新鲜空气，往复几次，将设备内的环氧乙烷抽出，送入废气处理装置</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进行处理</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。随后将产品移至解析库内静置，使产品中残余的环氧乙烷解析出来，通过</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抽风装置</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送入废气处理装置</w:t>
            </w:r>
            <w:r>
              <w:rPr>
                <w:rFonts w:hint="eastAsia"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进行处理</w:t>
            </w:r>
            <w:r>
              <w:rPr>
                <w:rFonts w:hint="default" w:ascii="Times New Roman" w:hAnsi="Times New Roman" w:eastAsia="宋体" w:cs="Times New Roman"/>
                <w:b w:val="0"/>
                <w:bCs w:val="0"/>
                <w:color w:val="000000" w:themeColor="text1"/>
                <w:kern w:val="0"/>
                <w:sz w:val="24"/>
                <w:szCs w:val="24"/>
                <w:vertAlign w:val="baseline"/>
                <w:lang w:val="en-US" w:eastAsia="zh-CN" w:bidi="ar-SA"/>
                <w14:textFill>
                  <w14:solidFill>
                    <w14:schemeClr w14:val="tx1"/>
                  </w14:solidFill>
                </w14:textFill>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after="0" w:line="520" w:lineRule="exact"/>
              <w:ind w:firstLine="480" w:firstLineChars="200"/>
              <w:jc w:val="left"/>
              <w:textAlignment w:val="auto"/>
              <w:rPr>
                <w:rFonts w:ascii="Times New Roman" w:hAnsi="Times New Roman" w:eastAsia="宋体" w:cs="Times New Roman"/>
                <w:color w:val="000000"/>
                <w:sz w:val="24"/>
                <w:szCs w:val="24"/>
                <w:lang w:val="en-US" w:eastAsia="zh-CN" w:bidi="ar-SA"/>
              </w:rPr>
            </w:pPr>
            <w:r>
              <w:rPr>
                <w:rFonts w:hint="eastAsia" w:ascii="Times New Roman" w:hAnsi="Times New Roman" w:eastAsia="宋体" w:cs="Times New Roman"/>
                <w:color w:val="000000"/>
                <w:sz w:val="24"/>
                <w:szCs w:val="24"/>
                <w:lang w:val="en-US" w:eastAsia="zh-CN" w:bidi="ar-SA"/>
              </w:rPr>
              <w:t>（2）</w:t>
            </w:r>
            <w:r>
              <w:rPr>
                <w:rFonts w:ascii="Times New Roman" w:hAnsi="Times New Roman" w:eastAsia="宋体" w:cs="Times New Roman"/>
                <w:color w:val="000000"/>
                <w:sz w:val="24"/>
                <w:szCs w:val="24"/>
                <w:lang w:val="en-US" w:eastAsia="zh-CN" w:bidi="ar-SA"/>
              </w:rPr>
              <w:t>高分子材料制品工艺流程</w:t>
            </w:r>
          </w:p>
          <w:p>
            <w:pPr>
              <w:pStyle w:val="19"/>
              <w:spacing w:line="520" w:lineRule="exact"/>
              <w:rPr>
                <w:rFonts w:ascii="Times New Roman" w:hAnsi="Times New Roman" w:cs="Times New Roman"/>
              </w:rPr>
            </w:pPr>
            <w:r>
              <w:rPr>
                <w:rFonts w:ascii="Times New Roman" w:hAnsi="Times New Roman" w:cs="Times New Roman"/>
              </w:rPr>
              <w:t xml:space="preserve">   本项目高分子</w:t>
            </w:r>
            <w:r>
              <w:rPr>
                <w:rFonts w:hint="eastAsia" w:ascii="Times New Roman" w:cs="Times New Roman"/>
                <w:lang w:val="en-US" w:eastAsia="zh-CN"/>
              </w:rPr>
              <w:t>产品</w:t>
            </w:r>
            <w:r>
              <w:rPr>
                <w:rFonts w:ascii="Times New Roman" w:hAnsi="Times New Roman" w:cs="Times New Roman"/>
              </w:rPr>
              <w:t>具体工艺流程图见图</w:t>
            </w:r>
            <w:r>
              <w:rPr>
                <w:rFonts w:hint="eastAsia" w:ascii="Times New Roman" w:hAnsi="Times New Roman" w:cs="Times New Roman"/>
                <w:lang w:val="en-US" w:eastAsia="zh-CN"/>
              </w:rPr>
              <w:t>3</w:t>
            </w:r>
            <w:r>
              <w:rPr>
                <w:rFonts w:ascii="Times New Roman" w:hAnsi="Times New Roman" w:cs="Times New Roman"/>
              </w:rPr>
              <w:t>。</w:t>
            </w:r>
          </w:p>
          <w:p>
            <w:pPr>
              <w:pStyle w:val="19"/>
              <w:rPr>
                <w:rFonts w:ascii="Times New Roman" w:hAnsi="Times New Roman" w:cs="Times New Roman"/>
              </w:rPr>
            </w:pPr>
            <w:r>
              <w:drawing>
                <wp:anchor distT="0" distB="0" distL="114300" distR="114300" simplePos="0" relativeHeight="251663360" behindDoc="0" locked="0" layoutInCell="1" allowOverlap="1">
                  <wp:simplePos x="0" y="0"/>
                  <wp:positionH relativeFrom="column">
                    <wp:posOffset>1059815</wp:posOffset>
                  </wp:positionH>
                  <wp:positionV relativeFrom="paragraph">
                    <wp:posOffset>92075</wp:posOffset>
                  </wp:positionV>
                  <wp:extent cx="3399155" cy="990600"/>
                  <wp:effectExtent l="0" t="0" r="10795" b="0"/>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0"/>
                          <a:stretch>
                            <a:fillRect/>
                          </a:stretch>
                        </pic:blipFill>
                        <pic:spPr>
                          <a:xfrm>
                            <a:off x="0" y="0"/>
                            <a:ext cx="3399155" cy="990600"/>
                          </a:xfrm>
                          <a:prstGeom prst="rect">
                            <a:avLst/>
                          </a:prstGeom>
                          <a:noFill/>
                          <a:ln>
                            <a:noFill/>
                          </a:ln>
                        </pic:spPr>
                      </pic:pic>
                    </a:graphicData>
                  </a:graphic>
                </wp:anchor>
              </w:drawing>
            </w: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rPr>
                <w:rFonts w:hint="eastAsia" w:ascii="Times New Roman" w:hAnsi="Times New Roman" w:eastAsia="宋体" w:cs="Times New Roman"/>
                <w:b/>
                <w:kern w:val="0"/>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rPr>
                <w:rFonts w:hint="eastAsia" w:ascii="Times New Roman" w:hAnsi="Times New Roman" w:eastAsia="宋体" w:cs="Times New Roman"/>
                <w:b/>
                <w:kern w:val="0"/>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rPr>
                <w:rFonts w:hint="eastAsia" w:ascii="Times New Roman" w:hAnsi="Times New Roman" w:eastAsia="宋体" w:cs="Times New Roman"/>
                <w:b/>
                <w:kern w:val="0"/>
                <w:sz w:val="24"/>
                <w:szCs w:val="24"/>
                <w:lang w:val="en-US" w:eastAsia="zh-CN"/>
              </w:rPr>
            </w:pPr>
          </w:p>
          <w:p>
            <w:pPr>
              <w:keepNext w:val="0"/>
              <w:keepLines w:val="0"/>
              <w:pageBreakBefore w:val="0"/>
              <w:widowControl/>
              <w:kinsoku/>
              <w:wordWrap/>
              <w:overflowPunct/>
              <w:topLinePunct w:val="0"/>
              <w:autoSpaceDE/>
              <w:autoSpaceDN/>
              <w:bidi w:val="0"/>
              <w:adjustRightInd w:val="0"/>
              <w:snapToGrid w:val="0"/>
              <w:spacing w:after="0"/>
              <w:textAlignment w:val="auto"/>
              <w:rPr>
                <w:rFonts w:ascii="Times New Roman" w:hAnsi="Times New Roman"/>
                <w:b/>
                <w:kern w:val="0"/>
                <w:sz w:val="18"/>
                <w:szCs w:val="18"/>
              </w:rPr>
            </w:pPr>
            <w:r>
              <w:rPr>
                <w:rFonts w:ascii="Times New Roman" w:hAnsi="Times New Roman"/>
                <w:b/>
                <w:kern w:val="0"/>
                <w:sz w:val="18"/>
                <w:szCs w:val="18"/>
              </w:rPr>
              <w:t>图注：S 固废  G 废气  W废水  N  噪声</w:t>
            </w:r>
          </w:p>
          <w:p>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rPr>
                <w:rFonts w:hint="eastAsia" w:ascii="Times New Roman" w:hAnsi="Times New Roman" w:eastAsia="宋体" w:cs="Times New Roman"/>
                <w:b/>
                <w:kern w:val="0"/>
                <w:sz w:val="24"/>
                <w:szCs w:val="24"/>
                <w:lang w:val="en-US" w:eastAsia="zh-CN"/>
              </w:rPr>
            </w:pPr>
            <w:r>
              <w:rPr>
                <w:rFonts w:hint="eastAsia" w:ascii="Times New Roman" w:hAnsi="Times New Roman" w:eastAsia="宋体" w:cs="Times New Roman"/>
                <w:b/>
                <w:kern w:val="0"/>
                <w:sz w:val="24"/>
                <w:szCs w:val="24"/>
                <w:lang w:val="en-US" w:eastAsia="zh-CN"/>
              </w:rPr>
              <w:t>图3  高分子产品生产工艺流程</w:t>
            </w:r>
          </w:p>
          <w:p>
            <w:pPr>
              <w:pStyle w:val="19"/>
              <w:spacing w:line="520" w:lineRule="exact"/>
              <w:ind w:firstLine="480" w:firstLineChars="200"/>
              <w:rPr>
                <w:rFonts w:hint="default" w:ascii="Times New Roman" w:hAnsi="Times New Roman" w:cs="Times New Roman"/>
                <w:szCs w:val="21"/>
                <w:lang w:eastAsia="zh-CN"/>
              </w:rPr>
            </w:pPr>
            <w:r>
              <w:rPr>
                <w:rFonts w:hint="default" w:ascii="Times New Roman" w:hAnsi="Times New Roman" w:cs="Times New Roman"/>
                <w:szCs w:val="21"/>
                <w:lang w:eastAsia="zh-CN"/>
              </w:rPr>
              <w:t>工艺流程简述：将外购的塑料颗粒</w:t>
            </w:r>
            <w:r>
              <w:rPr>
                <w:rFonts w:hint="eastAsia" w:ascii="Times New Roman" w:hAnsi="Times New Roman"/>
                <w:b w:val="0"/>
                <w:bCs/>
                <w:color w:val="000000"/>
                <w:sz w:val="24"/>
                <w:szCs w:val="21"/>
                <w:lang w:val="en-US" w:eastAsia="zh-CN"/>
              </w:rPr>
              <w:t>经密闭管道进入</w:t>
            </w:r>
            <w:r>
              <w:rPr>
                <w:rFonts w:hint="default" w:ascii="Times New Roman" w:hAnsi="Times New Roman" w:cs="Times New Roman"/>
                <w:szCs w:val="21"/>
                <w:lang w:eastAsia="zh-CN"/>
              </w:rPr>
              <w:t>注塑机</w:t>
            </w:r>
            <w:r>
              <w:rPr>
                <w:rFonts w:hint="eastAsia" w:ascii="Times New Roman" w:hAnsi="Times New Roman" w:cs="Times New Roman"/>
                <w:szCs w:val="21"/>
                <w:lang w:val="en-US" w:eastAsia="zh-CN"/>
              </w:rPr>
              <w:t>内</w:t>
            </w:r>
            <w:r>
              <w:rPr>
                <w:rFonts w:hint="default" w:ascii="Times New Roman" w:hAnsi="Times New Roman" w:cs="Times New Roman"/>
                <w:szCs w:val="21"/>
                <w:lang w:eastAsia="zh-CN"/>
              </w:rPr>
              <w:t>，采用电加热至1</w:t>
            </w:r>
            <w:r>
              <w:rPr>
                <w:rFonts w:hint="default" w:ascii="Times New Roman" w:hAnsi="Times New Roman" w:cs="Times New Roman"/>
                <w:szCs w:val="21"/>
                <w:lang w:val="en-US" w:eastAsia="zh-CN"/>
              </w:rPr>
              <w:t>8</w:t>
            </w:r>
            <w:r>
              <w:rPr>
                <w:rFonts w:hint="default" w:ascii="Times New Roman" w:hAnsi="Times New Roman" w:cs="Times New Roman"/>
                <w:szCs w:val="21"/>
                <w:lang w:eastAsia="zh-CN"/>
              </w:rPr>
              <w:t>0℃左右使其熔融至粘融态，以一定的压力</w:t>
            </w:r>
            <w:r>
              <w:rPr>
                <w:rFonts w:hint="eastAsia" w:ascii="Times New Roman" w:hAnsi="Times New Roman" w:cs="Times New Roman"/>
                <w:szCs w:val="21"/>
                <w:lang w:val="en-US" w:eastAsia="zh-CN"/>
              </w:rPr>
              <w:t>注塑</w:t>
            </w:r>
            <w:r>
              <w:rPr>
                <w:rFonts w:hint="default" w:ascii="Times New Roman" w:hAnsi="Times New Roman" w:cs="Times New Roman"/>
                <w:szCs w:val="21"/>
                <w:highlight w:val="none"/>
                <w:lang w:eastAsia="zh-CN"/>
              </w:rPr>
              <w:t>后冷却成型，出料过程中采用冷却水进行</w:t>
            </w:r>
            <w:r>
              <w:rPr>
                <w:rFonts w:hint="eastAsia" w:ascii="Times New Roman" w:hAnsi="Times New Roman" w:cs="Times New Roman"/>
                <w:szCs w:val="21"/>
                <w:highlight w:val="none"/>
                <w:lang w:eastAsia="zh-CN"/>
              </w:rPr>
              <w:t>直接</w:t>
            </w:r>
            <w:r>
              <w:rPr>
                <w:rFonts w:hint="default" w:ascii="Times New Roman" w:hAnsi="Times New Roman" w:cs="Times New Roman"/>
                <w:szCs w:val="21"/>
                <w:highlight w:val="none"/>
                <w:lang w:eastAsia="zh-CN"/>
              </w:rPr>
              <w:t>冷却，冷却</w:t>
            </w:r>
            <w:r>
              <w:rPr>
                <w:rFonts w:hint="eastAsia" w:ascii="Times New Roman" w:hAnsi="Times New Roman" w:cs="Times New Roman"/>
                <w:szCs w:val="21"/>
                <w:highlight w:val="none"/>
                <w:lang w:eastAsia="zh-CN"/>
              </w:rPr>
              <w:t>废水用于厂区洒水降尘</w:t>
            </w: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冷却</w:t>
            </w:r>
            <w:r>
              <w:rPr>
                <w:rFonts w:hint="default" w:ascii="Times New Roman" w:hAnsi="Times New Roman" w:cs="Times New Roman"/>
                <w:szCs w:val="21"/>
                <w:highlight w:val="none"/>
                <w:lang w:eastAsia="zh-CN"/>
              </w:rPr>
              <w:t>成型后</w:t>
            </w:r>
            <w:r>
              <w:rPr>
                <w:rFonts w:hint="default" w:ascii="Times New Roman" w:hAnsi="Times New Roman" w:cs="Times New Roman"/>
                <w:szCs w:val="21"/>
                <w:lang w:eastAsia="zh-CN"/>
              </w:rPr>
              <w:t>与外购的充气阀、转换接头等进行人工组装，组装后的产品经包装、灭菌、解析一系列工序后</w:t>
            </w:r>
            <w:r>
              <w:rPr>
                <w:rFonts w:hint="eastAsia" w:ascii="Times New Roman" w:hAnsi="Times New Roman" w:cs="Times New Roman"/>
                <w:szCs w:val="21"/>
                <w:lang w:eastAsia="zh-CN"/>
              </w:rPr>
              <w:t>即为成品</w:t>
            </w:r>
            <w:r>
              <w:rPr>
                <w:rFonts w:hint="default" w:ascii="Times New Roman" w:hAnsi="Times New Roman" w:cs="Times New Roman"/>
                <w:szCs w:val="21"/>
                <w:lang w:eastAsia="zh-CN"/>
              </w:rPr>
              <w:t>。</w:t>
            </w:r>
          </w:p>
          <w:p>
            <w:pPr>
              <w:autoSpaceDE w:val="0"/>
              <w:autoSpaceDN w:val="0"/>
              <w:adjustRightInd w:val="0"/>
              <w:spacing w:line="520" w:lineRule="exact"/>
              <w:ind w:firstLine="440" w:firstLineChars="200"/>
              <w:rPr>
                <w:rFonts w:hint="default" w:ascii="Times New Roman" w:hAnsi="Times New Roman" w:eastAsia="宋体" w:cs="Times New Roman"/>
                <w:color w:val="000000"/>
                <w:sz w:val="24"/>
                <w:szCs w:val="21"/>
                <w:lang w:val="en-US" w:eastAsia="zh-CN" w:bidi="ar-SA"/>
              </w:rPr>
            </w:pPr>
            <w:r>
              <w:drawing>
                <wp:anchor distT="0" distB="0" distL="114300" distR="114300" simplePos="0" relativeHeight="251665408" behindDoc="0" locked="0" layoutInCell="1" allowOverlap="1">
                  <wp:simplePos x="0" y="0"/>
                  <wp:positionH relativeFrom="column">
                    <wp:posOffset>391160</wp:posOffset>
                  </wp:positionH>
                  <wp:positionV relativeFrom="paragraph">
                    <wp:posOffset>391795</wp:posOffset>
                  </wp:positionV>
                  <wp:extent cx="4961255" cy="909955"/>
                  <wp:effectExtent l="0" t="0" r="10795" b="4445"/>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1"/>
                          <a:stretch>
                            <a:fillRect/>
                          </a:stretch>
                        </pic:blipFill>
                        <pic:spPr>
                          <a:xfrm>
                            <a:off x="0" y="0"/>
                            <a:ext cx="4961255" cy="909955"/>
                          </a:xfrm>
                          <a:prstGeom prst="rect">
                            <a:avLst/>
                          </a:prstGeom>
                          <a:noFill/>
                          <a:ln>
                            <a:noFill/>
                          </a:ln>
                        </pic:spPr>
                      </pic:pic>
                    </a:graphicData>
                  </a:graphic>
                </wp:anchor>
              </w:drawing>
            </w:r>
            <w:r>
              <w:rPr>
                <w:rFonts w:hint="default" w:ascii="Times New Roman" w:hAnsi="Times New Roman" w:eastAsia="宋体" w:cs="Times New Roman"/>
                <w:color w:val="000000"/>
                <w:sz w:val="24"/>
                <w:szCs w:val="21"/>
                <w:lang w:val="en-US" w:eastAsia="zh-CN" w:bidi="ar-SA"/>
              </w:rPr>
              <w:t>（</w:t>
            </w:r>
            <w:r>
              <w:rPr>
                <w:rFonts w:hint="eastAsia" w:ascii="Times New Roman" w:hAnsi="Times New Roman" w:eastAsia="宋体" w:cs="Times New Roman"/>
                <w:color w:val="000000"/>
                <w:sz w:val="24"/>
                <w:szCs w:val="21"/>
                <w:lang w:val="en-US" w:eastAsia="zh-CN" w:bidi="ar-SA"/>
              </w:rPr>
              <w:t>3</w:t>
            </w:r>
            <w:r>
              <w:rPr>
                <w:rFonts w:hint="default" w:ascii="Times New Roman" w:hAnsi="Times New Roman" w:eastAsia="宋体" w:cs="Times New Roman"/>
                <w:color w:val="000000"/>
                <w:sz w:val="24"/>
                <w:szCs w:val="21"/>
                <w:lang w:val="en-US" w:eastAsia="zh-CN" w:bidi="ar-SA"/>
              </w:rPr>
              <w:t>）医用组合包工艺流程</w:t>
            </w:r>
          </w:p>
          <w:p>
            <w:pPr>
              <w:numPr>
                <w:ilvl w:val="0"/>
                <w:numId w:val="0"/>
              </w:numPr>
              <w:autoSpaceDE w:val="0"/>
              <w:autoSpaceDN w:val="0"/>
              <w:adjustRightInd w:val="0"/>
              <w:spacing w:line="520" w:lineRule="exact"/>
              <w:jc w:val="left"/>
              <w:rPr>
                <w:rFonts w:hint="default" w:ascii="Times New Roman" w:hAnsi="Times New Roman" w:cs="Times New Roman"/>
                <w:sz w:val="24"/>
              </w:rPr>
            </w:pPr>
          </w:p>
          <w:p>
            <w:pPr>
              <w:numPr>
                <w:ilvl w:val="0"/>
                <w:numId w:val="0"/>
              </w:numPr>
              <w:autoSpaceDE w:val="0"/>
              <w:autoSpaceDN w:val="0"/>
              <w:adjustRightInd w:val="0"/>
              <w:spacing w:line="520" w:lineRule="exact"/>
              <w:jc w:val="left"/>
              <w:rPr>
                <w:rFonts w:hint="default" w:ascii="Times New Roman" w:hAnsi="Times New Roman" w:cs="Times New Roman"/>
                <w:sz w:val="24"/>
              </w:rPr>
            </w:pPr>
          </w:p>
          <w:p>
            <w:pPr>
              <w:adjustRightInd w:val="0"/>
              <w:snapToGrid w:val="0"/>
              <w:rPr>
                <w:sz w:val="24"/>
              </w:rPr>
            </w:pPr>
            <w:r>
              <w:rPr>
                <w:b/>
                <w:kern w:val="0"/>
                <w:sz w:val="18"/>
                <w:szCs w:val="18"/>
              </w:rPr>
              <w:t>图注：S、固废  G、废气  N、噪声</w:t>
            </w:r>
          </w:p>
          <w:p>
            <w:pPr>
              <w:keepNext w:val="0"/>
              <w:keepLines w:val="0"/>
              <w:pageBreakBefore w:val="0"/>
              <w:widowControl/>
              <w:kinsoku/>
              <w:wordWrap/>
              <w:overflowPunct/>
              <w:topLinePunct w:val="0"/>
              <w:autoSpaceDE w:val="0"/>
              <w:autoSpaceDN w:val="0"/>
              <w:bidi w:val="0"/>
              <w:adjustRightInd w:val="0"/>
              <w:snapToGrid w:val="0"/>
              <w:spacing w:after="0" w:line="520" w:lineRule="exact"/>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图</w:t>
            </w:r>
            <w:r>
              <w:rPr>
                <w:rFonts w:hint="eastAsia" w:ascii="Times New Roman" w:hAnsi="Times New Roman" w:cs="Times New Roman"/>
                <w:b/>
                <w:sz w:val="24"/>
                <w:szCs w:val="24"/>
                <w:lang w:val="en-US" w:eastAsia="zh-CN"/>
              </w:rPr>
              <w:t>4</w:t>
            </w:r>
            <w:r>
              <w:rPr>
                <w:rFonts w:hint="default" w:ascii="Times New Roman" w:hAnsi="Times New Roman" w:cs="Times New Roman"/>
                <w:b/>
                <w:sz w:val="24"/>
                <w:szCs w:val="24"/>
              </w:rPr>
              <w:t xml:space="preserve">  医用组合包生产工艺流程</w:t>
            </w:r>
          </w:p>
          <w:p>
            <w:pPr>
              <w:pStyle w:val="42"/>
              <w:spacing w:line="520" w:lineRule="exact"/>
              <w:ind w:firstLine="480"/>
              <w:rPr>
                <w:rFonts w:hint="default" w:ascii="Times New Roman" w:hAnsi="Times New Roman" w:cs="Times New Roman"/>
              </w:rPr>
            </w:pPr>
            <w:r>
              <w:rPr>
                <w:rFonts w:hint="default" w:ascii="Times New Roman" w:hAnsi="Times New Roman" w:cs="Times New Roman"/>
              </w:rPr>
              <w:t>工艺流程简述：</w:t>
            </w:r>
            <w:r>
              <w:rPr>
                <w:rFonts w:hint="default" w:ascii="Times New Roman" w:hAnsi="Times New Roman" w:cs="Times New Roman"/>
                <w:szCs w:val="24"/>
              </w:rPr>
              <w:t>本项目医用组合包主要为</w:t>
            </w:r>
            <w:r>
              <w:rPr>
                <w:rFonts w:hint="eastAsia" w:ascii="Times New Roman" w:hAnsi="Times New Roman" w:cs="Times New Roman"/>
                <w:szCs w:val="24"/>
                <w:lang w:eastAsia="zh-CN"/>
              </w:rPr>
              <w:t>耳鼻喉检查包、无菌会阴包、透析护理包等</w:t>
            </w:r>
            <w:r>
              <w:rPr>
                <w:rFonts w:hint="default" w:ascii="Times New Roman" w:hAnsi="Times New Roman" w:cs="Times New Roman"/>
                <w:szCs w:val="24"/>
              </w:rPr>
              <w:t>，</w:t>
            </w:r>
            <w:r>
              <w:rPr>
                <w:rFonts w:hint="eastAsia" w:ascii="Times New Roman" w:hAnsi="Times New Roman" w:cs="Times New Roman"/>
                <w:szCs w:val="24"/>
                <w:lang w:eastAsia="zh-CN"/>
              </w:rPr>
              <w:t>均</w:t>
            </w:r>
            <w:r>
              <w:rPr>
                <w:rFonts w:hint="default" w:ascii="Times New Roman" w:hAnsi="Times New Roman" w:cs="Times New Roman"/>
                <w:szCs w:val="24"/>
              </w:rPr>
              <w:t>为外购半成品，根据不同需要将塑料镊子、乳胶手套、</w:t>
            </w:r>
            <w:r>
              <w:rPr>
                <w:rFonts w:hint="default" w:ascii="Times New Roman" w:hAnsi="Times New Roman" w:cs="Times New Roman"/>
                <w:szCs w:val="24"/>
                <w:lang w:eastAsia="zh-CN"/>
              </w:rPr>
              <w:t>托盘</w:t>
            </w:r>
            <w:r>
              <w:rPr>
                <w:rFonts w:hint="default" w:ascii="Times New Roman" w:hAnsi="Times New Roman" w:cs="Times New Roman"/>
                <w:szCs w:val="24"/>
              </w:rPr>
              <w:t>等按要求进行装配，</w:t>
            </w:r>
            <w:r>
              <w:rPr>
                <w:rFonts w:hint="eastAsia" w:ascii="Times New Roman" w:hAnsi="Times New Roman" w:cs="Times New Roman"/>
                <w:lang w:eastAsia="zh-CN"/>
              </w:rPr>
              <w:t>然后经包装、封口、</w:t>
            </w:r>
            <w:r>
              <w:rPr>
                <w:rFonts w:hint="default" w:ascii="Times New Roman" w:hAnsi="Times New Roman" w:cs="Times New Roman"/>
              </w:rPr>
              <w:t>灭菌、解析</w:t>
            </w:r>
            <w:r>
              <w:rPr>
                <w:rFonts w:hint="default" w:ascii="Times New Roman" w:hAnsi="Times New Roman" w:cs="Times New Roman"/>
                <w:szCs w:val="21"/>
                <w:lang w:eastAsia="zh-CN"/>
              </w:rPr>
              <w:t>一系列工序后</w:t>
            </w:r>
            <w:r>
              <w:rPr>
                <w:rFonts w:hint="eastAsia" w:ascii="Times New Roman" w:hAnsi="Times New Roman" w:cs="Times New Roman"/>
                <w:lang w:eastAsia="zh-CN"/>
              </w:rPr>
              <w:t>即为成品</w:t>
            </w:r>
            <w:r>
              <w:rPr>
                <w:rFonts w:hint="default" w:ascii="Times New Roman" w:hAnsi="Times New Roman" w:cs="Times New Roman"/>
              </w:rPr>
              <w:t>。</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val="0"/>
                <w:bCs w:val="0"/>
                <w:color w:val="auto"/>
                <w:sz w:val="24"/>
                <w:szCs w:val="24"/>
                <w:highlight w:val="none"/>
                <w:lang w:val="en-US" w:eastAsia="zh-CN"/>
              </w:rPr>
              <w:t>经现</w:t>
            </w:r>
            <w:r>
              <w:rPr>
                <w:rFonts w:hint="default" w:ascii="Times New Roman" w:hAnsi="Times New Roman" w:eastAsia="宋体" w:cs="Times New Roman"/>
                <w:color w:val="auto"/>
                <w:sz w:val="24"/>
                <w:szCs w:val="24"/>
                <w:lang w:val="en-US" w:eastAsia="zh-CN"/>
              </w:rPr>
              <w:t>场勘查，本项目</w:t>
            </w:r>
            <w:r>
              <w:rPr>
                <w:rFonts w:hint="eastAsia" w:ascii="Times New Roman" w:hAnsi="Times New Roman" w:eastAsia="宋体" w:cs="Times New Roman"/>
                <w:color w:val="auto"/>
                <w:sz w:val="24"/>
                <w:szCs w:val="24"/>
                <w:lang w:val="en-US" w:eastAsia="zh-CN"/>
              </w:rPr>
              <w:t>生产设备尚未完全到位，一期验收内容为部分无纺布、纱布制品、包类和</w:t>
            </w:r>
            <w:r>
              <w:rPr>
                <w:rFonts w:hint="default" w:ascii="Times New Roman" w:hAnsi="Times New Roman" w:eastAsia="宋体" w:cs="Times New Roman"/>
                <w:color w:val="auto"/>
                <w:sz w:val="24"/>
                <w:szCs w:val="24"/>
                <w:lang w:val="en-US" w:eastAsia="zh-CN"/>
              </w:rPr>
              <w:t>高分子</w:t>
            </w:r>
            <w:r>
              <w:rPr>
                <w:rFonts w:hint="eastAsia" w:ascii="Times New Roman" w:hAnsi="Times New Roman" w:eastAsia="宋体" w:cs="Times New Roman"/>
                <w:color w:val="auto"/>
                <w:sz w:val="24"/>
                <w:szCs w:val="24"/>
                <w:lang w:val="en-US" w:eastAsia="zh-CN"/>
              </w:rPr>
              <w:t>类</w:t>
            </w:r>
            <w:r>
              <w:rPr>
                <w:rFonts w:hint="default" w:ascii="Times New Roman" w:hAnsi="Times New Roman" w:eastAsia="宋体" w:cs="Times New Roman"/>
                <w:color w:val="auto"/>
                <w:sz w:val="24"/>
                <w:szCs w:val="24"/>
                <w:lang w:val="en-US" w:eastAsia="zh-CN"/>
              </w:rPr>
              <w:t>制品，</w:t>
            </w:r>
            <w:r>
              <w:rPr>
                <w:rFonts w:hint="eastAsia" w:ascii="Times New Roman" w:hAnsi="Times New Roman" w:eastAsia="宋体" w:cs="Times New Roman"/>
                <w:color w:val="auto"/>
                <w:sz w:val="24"/>
                <w:szCs w:val="24"/>
                <w:lang w:val="en-US" w:eastAsia="zh-CN"/>
              </w:rPr>
              <w:t>另外一部分无纺布、纱布制品、高分子产品和一次性PE手套产品为为二期验收内容。</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9288" w:type="dxa"/>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5"/>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1"/>
              <w:gridCol w:w="1412"/>
              <w:gridCol w:w="3881"/>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412"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388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633"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1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2"/>
                      <w:rFonts w:hint="default" w:ascii="Times New Roman" w:hAnsi="Times New Roman" w:eastAsia="宋体" w:cs="Times New Roman"/>
                      <w:color w:val="000000"/>
                      <w:sz w:val="21"/>
                      <w:szCs w:val="21"/>
                      <w:lang w:val="en-US"/>
                    </w:rPr>
                    <w:t>灭菌、解析</w:t>
                  </w:r>
                </w:p>
              </w:tc>
              <w:tc>
                <w:tcPr>
                  <w:tcW w:w="1412"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388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喷淋塔+</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活性炭（碘值不低于800mg/g）吸附装置+</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15</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m高排气筒（P1）</w:t>
                  </w:r>
                </w:p>
              </w:tc>
              <w:tc>
                <w:tcPr>
                  <w:tcW w:w="1633"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bidi="ar-SA"/>
                    </w:rPr>
                  </w:pPr>
                  <w:r>
                    <w:rPr>
                      <w:rStyle w:val="22"/>
                      <w:rFonts w:hint="default" w:ascii="Times New Roman" w:hAnsi="Times New Roman" w:eastAsia="宋体" w:cs="Times New Roman"/>
                      <w:color w:val="000000"/>
                      <w:sz w:val="21"/>
                      <w:szCs w:val="21"/>
                      <w:lang w:val="en-US"/>
                    </w:rPr>
                    <w:t>注塑挤出和包装封口废气</w:t>
                  </w:r>
                </w:p>
              </w:tc>
              <w:tc>
                <w:tcPr>
                  <w:tcW w:w="1412"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388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UV光催化</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活性炭（碘值不低于800mg/g）吸附装置+</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m高排气筒（P</w:t>
                  </w: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633"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3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412"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3881" w:type="dxa"/>
                  <w:vAlign w:val="center"/>
                </w:tcPr>
                <w:p>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633"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p>
          <w:p>
            <w:pPr>
              <w:pStyle w:val="23"/>
              <w:keepNext w:val="0"/>
              <w:keepLines w:val="0"/>
              <w:pageBreakBefore w:val="0"/>
              <w:widowControl/>
              <w:kinsoku/>
              <w:wordWrap/>
              <w:overflowPunct/>
              <w:topLinePunct w:val="0"/>
              <w:autoSpaceDE/>
              <w:autoSpaceDN/>
              <w:bidi w:val="0"/>
              <w:adjustRightInd/>
              <w:snapToGrid/>
              <w:spacing w:after="0" w:afterLines="0" w:line="520" w:lineRule="exact"/>
              <w:ind w:left="0" w:leftChars="0" w:firstLine="480" w:firstLineChars="200"/>
              <w:textAlignment w:val="baseline"/>
              <w:outlineLvl w:val="9"/>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生活污水产生量为</w:t>
            </w:r>
            <w:r>
              <w:rPr>
                <w:rFonts w:hint="default" w:ascii="Times New Roman" w:hAnsi="Times New Roman" w:cs="Times New Roman"/>
                <w:color w:val="auto"/>
                <w:sz w:val="24"/>
                <w:lang w:val="en-US" w:eastAsia="zh-CN"/>
              </w:rPr>
              <w:t>1.28</w:t>
            </w:r>
            <w:r>
              <w:rPr>
                <w:rFonts w:hint="eastAsia" w:ascii="Times New Roman" w:hAnsi="Times New Roman" w:cs="Times New Roman"/>
                <w:color w:val="auto"/>
                <w:sz w:val="24"/>
                <w:lang w:val="en-US" w:eastAsia="zh-CN"/>
              </w:rPr>
              <w:t>t</w:t>
            </w:r>
            <w:r>
              <w:rPr>
                <w:rFonts w:hint="default" w:ascii="Times New Roman" w:hAnsi="Times New Roman" w:cs="Times New Roman"/>
                <w:color w:val="auto"/>
                <w:sz w:val="24"/>
              </w:rPr>
              <w:t>/d（</w:t>
            </w:r>
            <w:r>
              <w:rPr>
                <w:rFonts w:hint="default" w:ascii="Times New Roman" w:hAnsi="Times New Roman" w:cs="Times New Roman"/>
                <w:color w:val="auto"/>
                <w:sz w:val="24"/>
                <w:lang w:val="en-US" w:eastAsia="zh-CN"/>
              </w:rPr>
              <w:t>384</w:t>
            </w:r>
            <w:r>
              <w:rPr>
                <w:rFonts w:hint="eastAsia" w:ascii="Times New Roman" w:hAnsi="Times New Roman" w:cs="Times New Roman"/>
                <w:color w:val="auto"/>
                <w:sz w:val="24"/>
                <w:lang w:val="en-US" w:eastAsia="zh-CN"/>
              </w:rPr>
              <w:t>t</w:t>
            </w:r>
            <w:r>
              <w:rPr>
                <w:rFonts w:hint="default" w:ascii="Times New Roman" w:hAnsi="Times New Roman" w:cs="Times New Roman"/>
                <w:color w:val="auto"/>
                <w:sz w:val="24"/>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经厂区20m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后，定期清掏</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口罩</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封口</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棉签机、棉球机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等运行时产生的噪声，根据类比调查，噪声源强为70～8</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4"/>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8"/>
              <w:gridCol w:w="2706"/>
              <w:gridCol w:w="2574"/>
              <w:gridCol w:w="26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4"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eastAsia="zh-CN"/>
                    </w:rPr>
                    <w:t>口罩机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封口</w:t>
                  </w:r>
                  <w:r>
                    <w:rPr>
                      <w:rFonts w:hint="default" w:ascii="Times New Roman" w:hAnsi="Times New Roman" w:cs="Times New Roman" w:eastAsiaTheme="minorEastAsia"/>
                      <w:sz w:val="21"/>
                      <w:szCs w:val="21"/>
                    </w:rPr>
                    <w:t>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top"/>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棉签</w:t>
                  </w:r>
                  <w:r>
                    <w:rPr>
                      <w:rFonts w:hint="default" w:ascii="Times New Roman" w:hAnsi="Times New Roman" w:cs="Times New Roman" w:eastAsiaTheme="minorEastAsia"/>
                      <w:sz w:val="21"/>
                      <w:szCs w:val="21"/>
                    </w:rPr>
                    <w:t>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top"/>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棉球</w:t>
                  </w:r>
                  <w:r>
                    <w:rPr>
                      <w:rFonts w:hint="eastAsia" w:ascii="Times New Roman" w:hAnsi="Times New Roman" w:cs="Times New Roman" w:eastAsiaTheme="minorEastAsia"/>
                      <w:sz w:val="21"/>
                      <w:szCs w:val="21"/>
                      <w:lang w:eastAsia="zh-CN"/>
                    </w:rPr>
                    <w:t>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top"/>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注塑机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项目固体废物产生情况一览表</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3"/>
              <w:gridCol w:w="1591"/>
              <w:gridCol w:w="1149"/>
              <w:gridCol w:w="1844"/>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类型</w:t>
                  </w:r>
                </w:p>
              </w:tc>
              <w:tc>
                <w:tcPr>
                  <w:tcW w:w="878"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废物名称</w:t>
                  </w:r>
                </w:p>
              </w:tc>
              <w:tc>
                <w:tcPr>
                  <w:tcW w:w="634"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产生量</w:t>
                  </w:r>
                </w:p>
              </w:tc>
              <w:tc>
                <w:tcPr>
                  <w:tcW w:w="1017"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类别</w:t>
                  </w:r>
                </w:p>
              </w:tc>
              <w:tc>
                <w:tcPr>
                  <w:tcW w:w="1771"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一般固废</w:t>
                  </w:r>
                </w:p>
              </w:tc>
              <w:tc>
                <w:tcPr>
                  <w:tcW w:w="878"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边角料</w:t>
                  </w:r>
                </w:p>
              </w:tc>
              <w:tc>
                <w:tcPr>
                  <w:tcW w:w="634"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3.5t/a</w:t>
                  </w:r>
                </w:p>
              </w:tc>
              <w:tc>
                <w:tcPr>
                  <w:tcW w:w="1017"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1771" w:type="pct"/>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集中收集后定期外售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p>
              </w:tc>
              <w:tc>
                <w:tcPr>
                  <w:tcW w:w="878"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不合格产品</w:t>
                  </w:r>
                </w:p>
              </w:tc>
              <w:tc>
                <w:tcPr>
                  <w:tcW w:w="634"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1.5t/a</w:t>
                  </w:r>
                </w:p>
              </w:tc>
              <w:tc>
                <w:tcPr>
                  <w:tcW w:w="1017" w:type="pc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1771" w:type="pct"/>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878"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废包装</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1.2t/a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1771"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878"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废催化剂</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0.001t/a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1771"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97"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878"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废反渗透膜</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0.03t/a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1771"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97" w:type="pct"/>
                  <w:vMerge w:val="restar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危险废物</w:t>
                  </w:r>
                </w:p>
              </w:tc>
              <w:tc>
                <w:tcPr>
                  <w:tcW w:w="878"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废UV灯管</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10根/a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HW29</w:t>
                  </w:r>
                </w:p>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含汞废物</w:t>
                  </w:r>
                </w:p>
              </w:tc>
              <w:tc>
                <w:tcPr>
                  <w:tcW w:w="1771" w:type="pct"/>
                  <w:vMerge w:val="restar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危废暂存间暂存后，定期交由资质单位处置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97"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878"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废活性炭</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0.572</w:t>
                  </w:r>
                  <w:r>
                    <w:rPr>
                      <w:rFonts w:hint="default" w:ascii="Times New Roman" w:hAnsi="Times New Roman" w:cs="Times New Roman" w:eastAsiaTheme="minorEastAsia"/>
                      <w:sz w:val="21"/>
                      <w:szCs w:val="21"/>
                      <w:lang w:val="en-US" w:eastAsia="zh-CN" w:bidi="ar-SA"/>
                    </w:rPr>
                    <w:t>t/a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HW49</w:t>
                  </w:r>
                </w:p>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其他废物</w:t>
                  </w:r>
                </w:p>
              </w:tc>
              <w:tc>
                <w:tcPr>
                  <w:tcW w:w="1771"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97"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878"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环氧乙烷吸收液</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2.064t/a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HW49</w:t>
                  </w:r>
                </w:p>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其他废物</w:t>
                  </w:r>
                </w:p>
              </w:tc>
              <w:tc>
                <w:tcPr>
                  <w:tcW w:w="1771" w:type="pct"/>
                  <w:vMerge w:val="continue"/>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575" w:type="pct"/>
                  <w:gridSpan w:val="2"/>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生活垃圾</w:t>
                  </w:r>
                </w:p>
              </w:tc>
              <w:tc>
                <w:tcPr>
                  <w:tcW w:w="634"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6.0</w:t>
                  </w:r>
                  <w:r>
                    <w:rPr>
                      <w:rFonts w:hint="default" w:ascii="Times New Roman" w:hAnsi="Times New Roman" w:cs="Times New Roman" w:eastAsiaTheme="minorEastAsia"/>
                      <w:sz w:val="21"/>
                      <w:szCs w:val="21"/>
                      <w:lang w:val="en-US" w:eastAsia="zh-CN" w:bidi="ar-SA"/>
                    </w:rPr>
                    <w:t>t/a</w:t>
                  </w:r>
                </w:p>
              </w:tc>
              <w:tc>
                <w:tcPr>
                  <w:tcW w:w="1017"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1771" w:type="pct"/>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集中收集后交由环卫部门处置</w:t>
                  </w:r>
                </w:p>
              </w:tc>
            </w:tr>
          </w:tbl>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9747"/>
            <w:bookmarkStart w:id="1" w:name="_Toc22133"/>
            <w:bookmarkStart w:id="2" w:name="_Toc5839"/>
            <w:bookmarkStart w:id="3" w:name="_Toc27259"/>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（1）废气：本项目注塑/</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吹塑/挤出、PE手套加工及封口废气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产生的非甲烷总烃经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UV光催化+活性炭吸附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P2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灭菌解析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工序产生的非甲烷总烃经“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水吸收+活性炭吸附装置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）；本项目废气经处理后均可达标排放。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（2）废水：本项目无生产废水排放；生活污水经化粪池处理后定期清掏用于资源化利用，不外排。因此，本项目废水对周围环境影响较小。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一般固废暂存间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暂存后外售；设置危废暂存间，危险废物在厂区危废暂存间暂存后，定期交由资质单位处置；生活垃圾经垃圾桶收集后由当地环卫部门处置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公司(91410728766208921H)关于《河南省蓝天医疗器械有限公司年产2万件【类、Ⅱ类医用卫生材料项目环境影响报告表》的告知承诺制审批的申请收悉。该项目审批事项在我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文件精神，依据你公司及环评文件编制单位的承诺，我局原则同意你公司按照《环境影响报告表》所列项目的性质、规模、地点、采用的生产工艺和环境保护对策措施进行项目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公司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表)应报我局重新审核。在项目投产前，取得污染物排放总量指标，并作为申报排污许可证的条件。按照规定及时进行竣工环境保护验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4"/>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9288" w:type="dxa"/>
            <w:vAlign w:val="top"/>
          </w:tcPr>
          <w:p>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4"/>
              <w:tblW w:w="498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57"/>
              <w:gridCol w:w="1180"/>
              <w:gridCol w:w="3446"/>
              <w:gridCol w:w="1935"/>
              <w:gridCol w:w="12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96"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检测类别</w:t>
                  </w:r>
                </w:p>
              </w:tc>
              <w:tc>
                <w:tcPr>
                  <w:tcW w:w="653"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检测项目</w:t>
                  </w:r>
                </w:p>
              </w:tc>
              <w:tc>
                <w:tcPr>
                  <w:tcW w:w="190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检测标准（方法）</w:t>
                  </w:r>
                </w:p>
              </w:tc>
              <w:tc>
                <w:tcPr>
                  <w:tcW w:w="1071"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检测仪器</w:t>
                  </w:r>
                </w:p>
              </w:tc>
              <w:tc>
                <w:tcPr>
                  <w:tcW w:w="669"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检出限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696"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有组织废气</w:t>
                  </w:r>
                </w:p>
              </w:tc>
              <w:tc>
                <w:tcPr>
                  <w:tcW w:w="653"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废气流量</w:t>
                  </w:r>
                </w:p>
              </w:tc>
              <w:tc>
                <w:tcPr>
                  <w:tcW w:w="190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固定污染源排气中颗粒物测定与气态污染物采样方法 （7 排气流速、流量的测定）GB/T 16157-1996及修改单</w:t>
                  </w:r>
                </w:p>
              </w:tc>
              <w:tc>
                <w:tcPr>
                  <w:tcW w:w="1071"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低浓度自动烟尘烟气综合测试仪ZR-3260D型</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（DSYQ-W007-2）</w:t>
                  </w:r>
                </w:p>
              </w:tc>
              <w:tc>
                <w:tcPr>
                  <w:tcW w:w="669"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696"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p>
              </w:tc>
              <w:tc>
                <w:tcPr>
                  <w:tcW w:w="653"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非甲烷总烃</w:t>
                  </w:r>
                </w:p>
              </w:tc>
              <w:tc>
                <w:tcPr>
                  <w:tcW w:w="190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固定污染源废气</w:t>
                  </w:r>
                  <w:r>
                    <w:rPr>
                      <w:rStyle w:val="36"/>
                      <w:rFonts w:hint="default" w:ascii="Times New Roman" w:hAnsi="Times New Roman" w:eastAsia="宋体" w:cs="Times New Roman"/>
                      <w:i w:val="0"/>
                      <w:color w:val="000000"/>
                      <w:kern w:val="0"/>
                      <w:sz w:val="21"/>
                      <w:szCs w:val="21"/>
                      <w:lang w:val="en-US" w:eastAsia="zh-CN" w:bidi="ar"/>
                    </w:rPr>
                    <w:t xml:space="preserve"> 总烃、甲烷和非甲烷总烃的测定 气相色谱法 HJ 38-2017</w:t>
                  </w:r>
                </w:p>
              </w:tc>
              <w:tc>
                <w:tcPr>
                  <w:tcW w:w="1071"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气相色谱仪</w:t>
                  </w:r>
                  <w:r>
                    <w:rPr>
                      <w:rStyle w:val="36"/>
                      <w:rFonts w:hint="default" w:ascii="Times New Roman" w:hAnsi="Times New Roman" w:eastAsia="宋体" w:cs="Times New Roman"/>
                      <w:i w:val="0"/>
                      <w:color w:val="000000"/>
                      <w:kern w:val="0"/>
                      <w:sz w:val="21"/>
                      <w:szCs w:val="21"/>
                      <w:lang w:val="en-US" w:eastAsia="zh-CN" w:bidi="ar"/>
                    </w:rPr>
                    <w:t xml:space="preserve"> GC9790Ⅱ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w:t>
                  </w:r>
                  <w:r>
                    <w:rPr>
                      <w:rStyle w:val="36"/>
                      <w:rFonts w:hint="default" w:ascii="Times New Roman" w:hAnsi="Times New Roman" w:eastAsia="宋体" w:cs="Times New Roman"/>
                      <w:i w:val="0"/>
                      <w:color w:val="000000"/>
                      <w:kern w:val="0"/>
                      <w:sz w:val="21"/>
                      <w:szCs w:val="21"/>
                      <w:lang w:val="en-US" w:eastAsia="zh-CN" w:bidi="ar"/>
                    </w:rPr>
                    <w:t>DSYQ-N003-3</w:t>
                  </w:r>
                  <w:r>
                    <w:rPr>
                      <w:rStyle w:val="36"/>
                      <w:rFonts w:hint="eastAsia" w:ascii="Times New Roman" w:hAnsi="Times New Roman" w:eastAsia="宋体" w:cs="Times New Roman"/>
                      <w:i w:val="0"/>
                      <w:color w:val="000000"/>
                      <w:kern w:val="0"/>
                      <w:sz w:val="21"/>
                      <w:szCs w:val="21"/>
                      <w:lang w:val="en-US" w:eastAsia="zh-CN" w:bidi="ar"/>
                    </w:rPr>
                    <w:t>）</w:t>
                  </w:r>
                </w:p>
              </w:tc>
              <w:tc>
                <w:tcPr>
                  <w:tcW w:w="669"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0.07mg/m</w:t>
                  </w:r>
                  <w:r>
                    <w:rPr>
                      <w:rStyle w:val="36"/>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96"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无组织废气</w:t>
                  </w:r>
                </w:p>
              </w:tc>
              <w:tc>
                <w:tcPr>
                  <w:tcW w:w="653"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非甲烷总烃</w:t>
                  </w:r>
                </w:p>
              </w:tc>
              <w:tc>
                <w:tcPr>
                  <w:tcW w:w="190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环境空气</w:t>
                  </w:r>
                  <w:r>
                    <w:rPr>
                      <w:rStyle w:val="36"/>
                      <w:rFonts w:hint="default" w:ascii="Times New Roman" w:hAnsi="Times New Roman" w:eastAsia="宋体" w:cs="Times New Roman"/>
                      <w:i w:val="0"/>
                      <w:color w:val="000000"/>
                      <w:kern w:val="0"/>
                      <w:sz w:val="21"/>
                      <w:szCs w:val="21"/>
                      <w:lang w:val="en-US" w:eastAsia="zh-CN" w:bidi="ar"/>
                    </w:rPr>
                    <w:t xml:space="preserve"> 总烃、甲烷和非甲烷总烃的测定 直接进样-</w:t>
                  </w:r>
                  <w:r>
                    <w:rPr>
                      <w:rStyle w:val="36"/>
                      <w:rFonts w:hint="eastAsia" w:ascii="Times New Roman" w:hAnsi="Times New Roman" w:eastAsia="宋体" w:cs="Times New Roman"/>
                      <w:i w:val="0"/>
                      <w:color w:val="000000"/>
                      <w:kern w:val="0"/>
                      <w:sz w:val="21"/>
                      <w:szCs w:val="21"/>
                      <w:lang w:val="en-US" w:eastAsia="zh-CN" w:bidi="ar"/>
                    </w:rPr>
                    <w:t>气相色谱法</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HJ 604-2017</w:t>
                  </w:r>
                </w:p>
              </w:tc>
              <w:tc>
                <w:tcPr>
                  <w:tcW w:w="1071"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气相色谱仪</w:t>
                  </w:r>
                  <w:r>
                    <w:rPr>
                      <w:rStyle w:val="36"/>
                      <w:rFonts w:hint="default" w:ascii="Times New Roman" w:hAnsi="Times New Roman" w:eastAsia="宋体" w:cs="Times New Roman"/>
                      <w:i w:val="0"/>
                      <w:color w:val="000000"/>
                      <w:kern w:val="0"/>
                      <w:sz w:val="21"/>
                      <w:szCs w:val="21"/>
                      <w:lang w:val="en-US" w:eastAsia="zh-CN" w:bidi="ar"/>
                    </w:rPr>
                    <w:t xml:space="preserve"> GC9790Ⅱ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w:t>
                  </w:r>
                  <w:r>
                    <w:rPr>
                      <w:rStyle w:val="36"/>
                      <w:rFonts w:hint="default" w:ascii="Times New Roman" w:hAnsi="Times New Roman" w:eastAsia="宋体" w:cs="Times New Roman"/>
                      <w:i w:val="0"/>
                      <w:color w:val="000000"/>
                      <w:kern w:val="0"/>
                      <w:sz w:val="21"/>
                      <w:szCs w:val="21"/>
                      <w:lang w:val="en-US" w:eastAsia="zh-CN" w:bidi="ar"/>
                    </w:rPr>
                    <w:t>DSYQ-N003-3</w:t>
                  </w:r>
                  <w:r>
                    <w:rPr>
                      <w:rStyle w:val="36"/>
                      <w:rFonts w:hint="eastAsia" w:ascii="Times New Roman" w:hAnsi="Times New Roman" w:eastAsia="宋体" w:cs="Times New Roman"/>
                      <w:i w:val="0"/>
                      <w:color w:val="000000"/>
                      <w:kern w:val="0"/>
                      <w:sz w:val="21"/>
                      <w:szCs w:val="21"/>
                      <w:lang w:val="en-US" w:eastAsia="zh-CN" w:bidi="ar"/>
                    </w:rPr>
                    <w:t>）</w:t>
                  </w:r>
                </w:p>
              </w:tc>
              <w:tc>
                <w:tcPr>
                  <w:tcW w:w="669"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0.07mg/m</w:t>
                  </w:r>
                  <w:r>
                    <w:rPr>
                      <w:rStyle w:val="36"/>
                      <w:rFonts w:hint="default" w:ascii="Times New Roman" w:hAnsi="Times New Roman" w:eastAsia="宋体" w:cs="Times New Roman"/>
                      <w:i w:val="0"/>
                      <w:color w:val="000000"/>
                      <w:kern w:val="0"/>
                      <w:sz w:val="21"/>
                      <w:szCs w:val="21"/>
                      <w:vertAlign w:val="superscript"/>
                      <w:lang w:val="en-US" w:eastAsia="zh-CN" w:bidi="ar"/>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696"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噪声</w:t>
                  </w:r>
                </w:p>
              </w:tc>
              <w:tc>
                <w:tcPr>
                  <w:tcW w:w="653"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等效声级</w:t>
                  </w:r>
                </w:p>
              </w:tc>
              <w:tc>
                <w:tcPr>
                  <w:tcW w:w="1908"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工业企业厂界环境噪声排放标准 GB 12348-2008</w:t>
                  </w:r>
                </w:p>
              </w:tc>
              <w:tc>
                <w:tcPr>
                  <w:tcW w:w="1071"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多功能声级计 AWA5688</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6"/>
                      <w:rFonts w:hint="default" w:ascii="Times New Roman" w:hAnsi="Times New Roman" w:eastAsia="宋体" w:cs="Times New Roman"/>
                      <w:i w:val="0"/>
                      <w:color w:val="000000"/>
                      <w:kern w:val="0"/>
                      <w:sz w:val="21"/>
                      <w:szCs w:val="21"/>
                      <w:lang w:val="en-US" w:eastAsia="zh-CN" w:bidi="ar"/>
                    </w:rPr>
                    <w:t>（DSYQ-W001-</w:t>
                  </w:r>
                  <w:r>
                    <w:rPr>
                      <w:rStyle w:val="36"/>
                      <w:rFonts w:hint="eastAsia" w:ascii="Times New Roman" w:hAnsi="Times New Roman" w:eastAsia="宋体" w:cs="Times New Roman"/>
                      <w:i w:val="0"/>
                      <w:color w:val="000000"/>
                      <w:kern w:val="0"/>
                      <w:sz w:val="21"/>
                      <w:szCs w:val="21"/>
                      <w:lang w:val="en-US" w:eastAsia="zh-CN" w:bidi="ar"/>
                    </w:rPr>
                    <w:t>4</w:t>
                  </w:r>
                  <w:r>
                    <w:rPr>
                      <w:rStyle w:val="36"/>
                      <w:rFonts w:hint="default" w:ascii="Times New Roman" w:hAnsi="Times New Roman" w:eastAsia="宋体" w:cs="Times New Roman"/>
                      <w:i w:val="0"/>
                      <w:color w:val="000000"/>
                      <w:kern w:val="0"/>
                      <w:sz w:val="21"/>
                      <w:szCs w:val="21"/>
                      <w:lang w:val="en-US" w:eastAsia="zh-CN" w:bidi="ar"/>
                    </w:rPr>
                    <w:t>）</w:t>
                  </w:r>
                </w:p>
              </w:tc>
              <w:tc>
                <w:tcPr>
                  <w:tcW w:w="669" w:type="pct"/>
                  <w:tcBorders>
                    <w:tl2br w:val="nil"/>
                    <w:tr2bl w:val="nil"/>
                  </w:tcBorders>
                  <w:noWrap w:val="0"/>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default" w:ascii="Times New Roman" w:hAnsi="Times New Roman" w:eastAsia="宋体" w:cs="Times New Roman"/>
                      <w:i w:val="0"/>
                      <w:color w:val="000000"/>
                      <w:kern w:val="0"/>
                      <w:sz w:val="21"/>
                      <w:szCs w:val="21"/>
                      <w:lang w:val="en-US" w:eastAsia="zh-CN" w:bidi="ar"/>
                    </w:rPr>
                  </w:pPr>
                  <w:r>
                    <w:rPr>
                      <w:rStyle w:val="36"/>
                      <w:rFonts w:hint="eastAsia" w:ascii="Times New Roman" w:hAnsi="Times New Roman" w:eastAsia="宋体" w:cs="Times New Roman"/>
                      <w:i w:val="0"/>
                      <w:color w:val="000000"/>
                      <w:kern w:val="0"/>
                      <w:sz w:val="21"/>
                      <w:szCs w:val="21"/>
                      <w:lang w:val="en-US" w:eastAsia="zh-CN" w:bidi="ar"/>
                    </w:rPr>
                    <w:t>28dB（A）</w:t>
                  </w:r>
                </w:p>
              </w:tc>
            </w:tr>
          </w:tbl>
          <w:p>
            <w:pPr>
              <w:pStyle w:val="2"/>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4"/>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3"/>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5"/>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91"/>
              <w:gridCol w:w="1663"/>
              <w:gridCol w:w="823"/>
              <w:gridCol w:w="823"/>
              <w:gridCol w:w="948"/>
              <w:gridCol w:w="3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2486"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82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94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332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5" w:type="dxa"/>
                  <w:vMerge w:val="restart"/>
                  <w:tcBorders>
                    <w:top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灭菌解析</w:t>
                  </w:r>
                  <w:r>
                    <w:rPr>
                      <w:rFonts w:hint="default" w:ascii="Times New Roman" w:hAnsi="Times New Roman" w:eastAsia="宋体" w:cs="Times New Roman"/>
                      <w:color w:val="auto"/>
                      <w:kern w:val="0"/>
                      <w:sz w:val="21"/>
                      <w:szCs w:val="21"/>
                      <w:highlight w:val="none"/>
                      <w:lang w:val="en-US" w:eastAsia="zh-CN"/>
                    </w:rPr>
                    <w:t>废气</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喷淋塔+</w:t>
                  </w:r>
                  <w:r>
                    <w:rPr>
                      <w:rFonts w:hint="default" w:ascii="Times New Roman" w:hAnsi="Times New Roman" w:eastAsia="宋体" w:cs="Times New Roman"/>
                      <w:color w:val="auto"/>
                      <w:kern w:val="0"/>
                      <w:sz w:val="21"/>
                      <w:szCs w:val="21"/>
                      <w:highlight w:val="none"/>
                      <w:lang w:val="en-US" w:eastAsia="zh-CN"/>
                    </w:rPr>
                    <w:t>活性炭吸附装置+</w:t>
                  </w:r>
                  <w:r>
                    <w:rPr>
                      <w:rFonts w:hint="eastAsia" w:ascii="Times New Roman" w:hAnsi="Times New Roman" w:eastAsia="宋体" w:cs="Times New Roman"/>
                      <w:color w:val="auto"/>
                      <w:kern w:val="0"/>
                      <w:sz w:val="21"/>
                      <w:szCs w:val="21"/>
                      <w:highlight w:val="none"/>
                      <w:lang w:val="en-US" w:eastAsia="zh-CN"/>
                    </w:rPr>
                    <w:t>15</w:t>
                  </w:r>
                  <w:r>
                    <w:rPr>
                      <w:rFonts w:hint="default" w:ascii="Times New Roman" w:hAnsi="Times New Roman" w:eastAsia="宋体" w:cs="Times New Roman"/>
                      <w:color w:val="auto"/>
                      <w:kern w:val="0"/>
                      <w:sz w:val="21"/>
                      <w:szCs w:val="21"/>
                      <w:highlight w:val="none"/>
                      <w:lang w:val="en-US" w:eastAsia="zh-CN"/>
                    </w:rPr>
                    <w:t>m排气筒</w:t>
                  </w:r>
                  <w:r>
                    <w:rPr>
                      <w:rFonts w:hint="eastAsia" w:ascii="Times New Roman" w:hAnsi="Times New Roman" w:eastAsia="宋体" w:cs="Times New Roman"/>
                      <w:color w:val="auto"/>
                      <w:kern w:val="0"/>
                      <w:sz w:val="21"/>
                      <w:szCs w:val="21"/>
                      <w:highlight w:val="none"/>
                      <w:lang w:val="en-US" w:eastAsia="zh-CN"/>
                    </w:rPr>
                    <w:t>（P1）</w:t>
                  </w: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进口及排气筒出口</w:t>
                  </w: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948"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3327"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满足《关于全省开展工业企业挥发性有机物专项治理工作中排放建议值的通知》（豫环攻坚办[2017]162号）中</w:t>
                  </w:r>
                  <w:r>
                    <w:rPr>
                      <w:rFonts w:hint="eastAsia" w:ascii="Times New Roman" w:hAnsi="Times New Roman" w:cs="Times New Roman" w:eastAsiaTheme="minorEastAsia"/>
                      <w:color w:val="auto"/>
                      <w:sz w:val="21"/>
                      <w:szCs w:val="21"/>
                      <w:vertAlign w:val="baseline"/>
                      <w:lang w:val="en-US" w:eastAsia="zh-CN"/>
                    </w:rPr>
                    <w:t>医药制造</w:t>
                  </w:r>
                  <w:r>
                    <w:rPr>
                      <w:rFonts w:hint="default" w:ascii="Times New Roman" w:hAnsi="Times New Roman" w:cs="Times New Roman" w:eastAsiaTheme="minorEastAsia"/>
                      <w:color w:val="auto"/>
                      <w:sz w:val="21"/>
                      <w:szCs w:val="21"/>
                      <w:vertAlign w:val="baseline"/>
                      <w:lang w:val="en-US" w:eastAsia="zh-CN"/>
                    </w:rPr>
                    <w:t>行业相关标准</w:t>
                  </w:r>
                  <w:r>
                    <w:rPr>
                      <w:rFonts w:hint="eastAsia" w:ascii="Times New Roman" w:hAnsi="Times New Roman" w:cs="Times New Roman" w:eastAsiaTheme="minorEastAsia"/>
                      <w:color w:val="auto"/>
                      <w:sz w:val="21"/>
                      <w:szCs w:val="21"/>
                      <w:vertAlign w:val="baseline"/>
                      <w:lang w:val="en-US" w:eastAsia="zh-CN"/>
                    </w:rPr>
                    <w:t>（60mg/m</w:t>
                  </w:r>
                  <w:r>
                    <w:rPr>
                      <w:rFonts w:hint="eastAsia" w:ascii="Times New Roman" w:hAnsi="Times New Roman" w:cs="Times New Roman" w:eastAsiaTheme="minorEastAsia"/>
                      <w:color w:val="auto"/>
                      <w:sz w:val="21"/>
                      <w:szCs w:val="21"/>
                      <w:vertAlign w:val="superscript"/>
                      <w:lang w:val="en-US" w:eastAsia="zh-CN"/>
                    </w:rPr>
                    <w:t>3</w:t>
                  </w:r>
                  <w:r>
                    <w:rPr>
                      <w:rFonts w:hint="eastAsia" w:ascii="Times New Roman" w:hAnsi="Times New Roman" w:cs="Times New Roman" w:eastAsiaTheme="minorEastAsia"/>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注塑/封口/废气</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UV光催化+</w:t>
                  </w:r>
                  <w:r>
                    <w:rPr>
                      <w:rFonts w:hint="default" w:ascii="Times New Roman" w:hAnsi="Times New Roman" w:eastAsia="宋体" w:cs="Times New Roman"/>
                      <w:color w:val="auto"/>
                      <w:kern w:val="0"/>
                      <w:sz w:val="21"/>
                      <w:szCs w:val="21"/>
                      <w:highlight w:val="none"/>
                      <w:lang w:val="en-US" w:eastAsia="zh-CN"/>
                    </w:rPr>
                    <w:t>活性炭吸附装置+</w:t>
                  </w:r>
                  <w:r>
                    <w:rPr>
                      <w:rFonts w:hint="eastAsia" w:ascii="Times New Roman" w:hAnsi="Times New Roman" w:eastAsia="宋体" w:cs="Times New Roman"/>
                      <w:color w:val="auto"/>
                      <w:kern w:val="0"/>
                      <w:sz w:val="21"/>
                      <w:szCs w:val="21"/>
                      <w:highlight w:val="none"/>
                      <w:lang w:val="en-US" w:eastAsia="zh-CN"/>
                    </w:rPr>
                    <w:t>21</w:t>
                  </w:r>
                  <w:r>
                    <w:rPr>
                      <w:rFonts w:hint="default" w:ascii="Times New Roman" w:hAnsi="Times New Roman" w:eastAsia="宋体" w:cs="Times New Roman"/>
                      <w:color w:val="auto"/>
                      <w:kern w:val="0"/>
                      <w:sz w:val="21"/>
                      <w:szCs w:val="21"/>
                      <w:highlight w:val="none"/>
                      <w:lang w:val="en-US" w:eastAsia="zh-CN"/>
                    </w:rPr>
                    <w:t>m排气筒</w:t>
                  </w:r>
                  <w:r>
                    <w:rPr>
                      <w:rFonts w:hint="eastAsia" w:ascii="Times New Roman" w:hAnsi="Times New Roman" w:eastAsia="宋体" w:cs="Times New Roman"/>
                      <w:color w:val="auto"/>
                      <w:kern w:val="0"/>
                      <w:sz w:val="21"/>
                      <w:szCs w:val="21"/>
                      <w:highlight w:val="none"/>
                      <w:lang w:val="en-US" w:eastAsia="zh-CN"/>
                    </w:rPr>
                    <w:t>（P2）</w:t>
                  </w: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进口及排气筒出口</w:t>
                  </w: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948"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3327"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《合成树脂工业污染物排放标准</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GB31572-2015</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表5、表9</w:t>
                  </w:r>
                  <w:r>
                    <w:rPr>
                      <w:rFonts w:hint="eastAsia" w:ascii="Times New Roman" w:hAnsi="Times New Roman" w:cs="Times New Roman" w:eastAsiaTheme="minorEastAsia"/>
                      <w:color w:val="auto"/>
                      <w:sz w:val="21"/>
                      <w:szCs w:val="21"/>
                      <w:vertAlign w:val="baseline"/>
                      <w:lang w:val="en-US" w:eastAsia="zh-CN"/>
                    </w:rPr>
                    <w:t>相关标准（60mg/m</w:t>
                  </w:r>
                  <w:r>
                    <w:rPr>
                      <w:rFonts w:hint="eastAsia" w:ascii="Times New Roman" w:hAnsi="Times New Roman" w:cs="Times New Roman" w:eastAsiaTheme="minorEastAsia"/>
                      <w:color w:val="auto"/>
                      <w:sz w:val="21"/>
                      <w:szCs w:val="21"/>
                      <w:vertAlign w:val="superscript"/>
                      <w:lang w:val="en-US" w:eastAsia="zh-CN"/>
                    </w:rPr>
                    <w:t>3</w:t>
                  </w:r>
                  <w:r>
                    <w:rPr>
                      <w:rFonts w:hint="eastAsia" w:ascii="Times New Roman" w:hAnsi="Times New Roman" w:cs="Times New Roman" w:eastAsiaTheme="minorEastAsia"/>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166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highlight w:val="none"/>
                      <w:lang w:val="en-US" w:eastAsia="zh-CN"/>
                    </w:rPr>
                  </w:pPr>
                </w:p>
              </w:tc>
              <w:tc>
                <w:tcPr>
                  <w:tcW w:w="823"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非甲烷总烃</w:t>
                  </w:r>
                </w:p>
              </w:tc>
              <w:tc>
                <w:tcPr>
                  <w:tcW w:w="948"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3327"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《关于全省开展工业企业挥发性有机物专项治理工作中排放建议值的通知》（豫环攻坚办〔2017〕162号）排放标准（2.0mg/m</w:t>
                  </w:r>
                  <w:r>
                    <w:rPr>
                      <w:rFonts w:hint="eastAsia" w:ascii="Times New Roman" w:hAnsi="Times New Roman" w:cs="Times New Roman" w:eastAsiaTheme="minorEastAsia"/>
                      <w:color w:val="auto"/>
                      <w:sz w:val="21"/>
                      <w:szCs w:val="21"/>
                      <w:vertAlign w:val="superscript"/>
                      <w:lang w:val="en-US" w:eastAsia="zh-CN"/>
                    </w:rPr>
                    <w:t>3</w:t>
                  </w:r>
                  <w:r>
                    <w:rPr>
                      <w:rFonts w:hint="eastAsia" w:ascii="Times New Roman" w:hAnsi="Times New Roman" w:cs="Times New Roman" w:eastAsiaTheme="minorEastAsia"/>
                      <w:color w:val="auto"/>
                      <w:sz w:val="21"/>
                      <w:szCs w:val="21"/>
                      <w:vertAlign w:val="baseline"/>
                      <w:lang w:val="en-US" w:eastAsia="zh-CN"/>
                    </w:rPr>
                    <w:t>）</w:t>
                  </w: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本项目废</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水为生活废水</w:t>
            </w:r>
            <w:r>
              <w:rPr>
                <w:rFonts w:hint="eastAsia" w:cs="Times New Roman" w:eastAsiaTheme="minorEastAsia"/>
                <w:color w:val="000000" w:themeColor="text1"/>
                <w:sz w:val="24"/>
                <w:szCs w:val="24"/>
                <w:lang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生活废水经隔油池、化粪池处理</w:t>
            </w:r>
            <w:r>
              <w:rPr>
                <w:rFonts w:hint="eastAsia" w:cs="Times New Roman" w:eastAsiaTheme="minorEastAsia"/>
                <w:color w:val="000000" w:themeColor="text1"/>
                <w:sz w:val="24"/>
                <w:szCs w:val="24"/>
                <w:lang w:eastAsia="zh-CN"/>
                <w14:textFill>
                  <w14:solidFill>
                    <w14:schemeClr w14:val="tx1"/>
                  </w14:solidFill>
                </w14:textFill>
              </w:rPr>
              <w:t>定期清掏，不外排</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w:t>
            </w:r>
          </w:p>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5"/>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156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71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322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14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56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41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71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每天昼夜各1</w:t>
                  </w:r>
                  <w:r>
                    <w:rPr>
                      <w:rFonts w:hint="default" w:ascii="Times New Roman" w:hAnsi="Times New Roman" w:eastAsia="宋体" w:cs="Times New Roman"/>
                      <w:color w:val="auto"/>
                      <w:sz w:val="21"/>
                      <w:szCs w:val="21"/>
                      <w:vertAlign w:val="baseline"/>
                      <w:lang w:val="en-US" w:eastAsia="zh-CN"/>
                    </w:rPr>
                    <w:t>次</w:t>
                  </w:r>
                </w:p>
              </w:tc>
              <w:tc>
                <w:tcPr>
                  <w:tcW w:w="3224"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eastAsia="仿宋_GB2312" w:cs="Times New Roman"/>
                <w:color w:val="FF0000"/>
                <w:szCs w:val="21"/>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4"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灭菌/解析废气检测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表14，注塑/封口废气检测结果见表15。</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灭菌、解析有组织废气检测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1515"/>
              <w:gridCol w:w="957"/>
              <w:gridCol w:w="1116"/>
              <w:gridCol w:w="1336"/>
              <w:gridCol w:w="1296"/>
              <w:gridCol w:w="1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b/>
                      <w:color w:val="000000"/>
                      <w:sz w:val="24"/>
                      <w:szCs w:val="24"/>
                      <w:vertAlign w:val="baseline"/>
                      <w:lang w:eastAsia="zh-CN"/>
                    </w:rPr>
                  </w:pPr>
                  <w:r>
                    <w:rPr>
                      <w:rFonts w:hint="default" w:ascii="Times New Roman" w:hAnsi="Times New Roman" w:eastAsia="宋体" w:cs="Times New Roman"/>
                      <w:color w:val="000000"/>
                      <w:sz w:val="24"/>
                      <w:szCs w:val="24"/>
                      <w:lang w:eastAsia="zh-CN"/>
                    </w:rPr>
                    <w:t>采样日期</w:t>
                  </w:r>
                </w:p>
              </w:tc>
              <w:tc>
                <w:tcPr>
                  <w:tcW w:w="83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检测点位</w:t>
                  </w:r>
                </w:p>
              </w:tc>
              <w:tc>
                <w:tcPr>
                  <w:tcW w:w="528"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因子</w:t>
                  </w: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频次</w:t>
                  </w:r>
                </w:p>
              </w:tc>
              <w:tc>
                <w:tcPr>
                  <w:tcW w:w="73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lang w:eastAsia="zh-CN"/>
                    </w:rPr>
                    <w:t>排放浓度</w:t>
                  </w:r>
                  <w:r>
                    <w:rPr>
                      <w:rFonts w:hint="default"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kern w:val="2"/>
                      <w:sz w:val="24"/>
                      <w:szCs w:val="24"/>
                      <w:highlight w:val="none"/>
                      <w:lang w:val="en-US" w:eastAsia="zh-CN" w:bidi="ar-SA"/>
                    </w:rPr>
                    <w:t>mg/m</w:t>
                  </w:r>
                  <w:r>
                    <w:rPr>
                      <w:rFonts w:hint="default" w:ascii="Times New Roman" w:hAnsi="Times New Roman" w:eastAsia="宋体" w:cs="Times New Roman"/>
                      <w:color w:val="000000"/>
                      <w:kern w:val="2"/>
                      <w:sz w:val="24"/>
                      <w:szCs w:val="24"/>
                      <w:highlight w:val="none"/>
                      <w:vertAlign w:val="superscript"/>
                      <w:lang w:val="en-US" w:eastAsia="zh-CN" w:bidi="ar-SA"/>
                    </w:rPr>
                    <w:t>3</w:t>
                  </w:r>
                  <w:r>
                    <w:rPr>
                      <w:rFonts w:hint="default" w:ascii="Times New Roman" w:hAnsi="Times New Roman" w:eastAsia="宋体" w:cs="Times New Roman"/>
                      <w:color w:val="000000"/>
                      <w:sz w:val="24"/>
                      <w:szCs w:val="24"/>
                      <w:vertAlign w:val="baseline"/>
                      <w:lang w:val="en-US" w:eastAsia="zh-CN"/>
                    </w:rPr>
                    <w:t>)</w:t>
                  </w:r>
                </w:p>
              </w:tc>
              <w:tc>
                <w:tcPr>
                  <w:tcW w:w="71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排放速率（</w:t>
                  </w:r>
                  <w:r>
                    <w:rPr>
                      <w:rFonts w:hint="default" w:ascii="Times New Roman" w:hAnsi="Times New Roman" w:eastAsia="宋体" w:cs="Times New Roman"/>
                      <w:color w:val="000000"/>
                      <w:kern w:val="2"/>
                      <w:sz w:val="24"/>
                      <w:szCs w:val="24"/>
                      <w:highlight w:val="none"/>
                      <w:lang w:val="en-US" w:eastAsia="zh-CN" w:bidi="ar-SA"/>
                    </w:rPr>
                    <w:t>kg/h</w:t>
                  </w:r>
                  <w:r>
                    <w:rPr>
                      <w:rFonts w:hint="default" w:ascii="Times New Roman" w:hAnsi="Times New Roman" w:eastAsia="宋体" w:cs="Times New Roman"/>
                      <w:color w:val="000000"/>
                      <w:sz w:val="24"/>
                      <w:szCs w:val="24"/>
                      <w:lang w:eastAsia="zh-CN"/>
                    </w:rPr>
                    <w:t>）</w:t>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val="en-US" w:eastAsia="zh-CN"/>
                    </w:rPr>
                    <w:t>标干</w:t>
                  </w:r>
                  <w:r>
                    <w:rPr>
                      <w:rFonts w:hint="default" w:ascii="Times New Roman" w:hAnsi="Times New Roman" w:eastAsia="宋体" w:cs="Times New Roman"/>
                      <w:color w:val="000000"/>
                      <w:sz w:val="24"/>
                      <w:szCs w:val="24"/>
                      <w:lang w:eastAsia="zh-CN"/>
                    </w:rPr>
                    <w:t>流量（</w:t>
                  </w:r>
                  <w:r>
                    <w:rPr>
                      <w:rFonts w:hint="default" w:ascii="Times New Roman" w:hAnsi="Times New Roman" w:eastAsia="宋体" w:cs="Times New Roman"/>
                      <w:color w:val="000000"/>
                      <w:kern w:val="2"/>
                      <w:sz w:val="24"/>
                      <w:szCs w:val="24"/>
                      <w:highlight w:val="none"/>
                      <w:lang w:val="en-US" w:eastAsia="zh-CN" w:bidi="ar-SA"/>
                    </w:rPr>
                    <w:t>m</w:t>
                  </w:r>
                  <w:r>
                    <w:rPr>
                      <w:rFonts w:hint="default" w:ascii="Times New Roman" w:hAnsi="Times New Roman" w:eastAsia="宋体" w:cs="Times New Roman"/>
                      <w:color w:val="000000"/>
                      <w:kern w:val="2"/>
                      <w:sz w:val="24"/>
                      <w:szCs w:val="24"/>
                      <w:highlight w:val="none"/>
                      <w:vertAlign w:val="superscript"/>
                      <w:lang w:val="en-US" w:eastAsia="zh-CN" w:bidi="ar-SA"/>
                    </w:rPr>
                    <w:t>3</w:t>
                  </w:r>
                  <w:r>
                    <w:rPr>
                      <w:rFonts w:hint="default" w:ascii="Times New Roman" w:hAnsi="Times New Roman" w:eastAsia="宋体" w:cs="Times New Roman"/>
                      <w:color w:val="000000"/>
                      <w:kern w:val="2"/>
                      <w:sz w:val="24"/>
                      <w:szCs w:val="24"/>
                      <w:highlight w:val="none"/>
                      <w:lang w:val="en-US" w:eastAsia="zh-CN" w:bidi="ar-SA"/>
                    </w:rPr>
                    <w:t>/h</w:t>
                  </w:r>
                  <w:r>
                    <w:rPr>
                      <w:rFonts w:hint="default" w:ascii="Times New Roman" w:hAnsi="Times New Roman"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2024.0</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31</w:t>
                  </w:r>
                </w:p>
              </w:tc>
              <w:tc>
                <w:tcPr>
                  <w:tcW w:w="836" w:type="pct"/>
                  <w:vMerge w:val="restart"/>
                  <w:noWrap w:val="0"/>
                  <w:vAlign w:val="center"/>
                </w:tcPr>
                <w:p>
                  <w:pPr>
                    <w:pStyle w:val="33"/>
                    <w:keepNext w:val="0"/>
                    <w:keepLines w:val="0"/>
                    <w:pageBreakBefore w:val="0"/>
                    <w:widowControl/>
                    <w:kinsoku/>
                    <w:wordWrap/>
                    <w:overflowPunct w:val="0"/>
                    <w:topLinePunct/>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灭菌、解析工序喷淋塔</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w:t>
                  </w:r>
                  <w:r>
                    <w:rPr>
                      <w:rFonts w:hint="default" w:ascii="Times New Roman" w:hAnsi="Times New Roman" w:eastAsia="宋体" w:cs="Times New Roman"/>
                      <w:color w:val="auto"/>
                      <w:sz w:val="24"/>
                      <w:szCs w:val="24"/>
                      <w:lang w:val="en-US" w:eastAsia="zh-CN" w:bidi="ar-SA"/>
                    </w:rPr>
                    <w:t>进口</w:t>
                  </w:r>
                </w:p>
              </w:tc>
              <w:tc>
                <w:tcPr>
                  <w:tcW w:w="528"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总烃</w:t>
                  </w: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47.2</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0.268 </w:t>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eastAsia" w:ascii="Times New Roman" w:hAnsi="Times New Roman" w:eastAsia="宋体" w:cs="Times New Roman"/>
                      <w:color w:val="000000"/>
                      <w:kern w:val="2"/>
                      <w:sz w:val="24"/>
                      <w:szCs w:val="24"/>
                      <w:highlight w:val="none"/>
                      <w:vertAlign w:val="baseline"/>
                      <w:lang w:val="en-US" w:eastAsia="zh-CN" w:bidi="ar-SA"/>
                    </w:rPr>
                    <w:t>5.69</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44.2</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0.252 </w:t>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eastAsia" w:ascii="Times New Roman" w:hAnsi="Times New Roman" w:eastAsia="宋体" w:cs="Times New Roman"/>
                      <w:color w:val="000000"/>
                      <w:kern w:val="2"/>
                      <w:sz w:val="24"/>
                      <w:szCs w:val="24"/>
                      <w:highlight w:val="none"/>
                      <w:vertAlign w:val="baseline"/>
                      <w:lang w:val="en-US" w:eastAsia="zh-CN" w:bidi="ar-SA"/>
                    </w:rPr>
                    <w:t>5.71</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kern w:val="2"/>
                      <w:sz w:val="24"/>
                      <w:szCs w:val="24"/>
                      <w:highlight w:val="none"/>
                      <w:lang w:val="en-US" w:eastAsia="zh-CN" w:bidi="ar-SA"/>
                    </w:rPr>
                    <w:t>43.1</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0.242 </w:t>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eastAsia" w:ascii="Times New Roman" w:hAnsi="Times New Roman" w:eastAsia="宋体" w:cs="Times New Roman"/>
                      <w:color w:val="000000"/>
                      <w:kern w:val="2"/>
                      <w:sz w:val="24"/>
                      <w:szCs w:val="24"/>
                      <w:highlight w:val="none"/>
                      <w:vertAlign w:val="baseline"/>
                      <w:lang w:val="en-US" w:eastAsia="zh-CN" w:bidi="ar-SA"/>
                    </w:rPr>
                    <w:t>5.62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均值</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average(F2:F4)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44.8</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average(G2:G4)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0.254</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eastAsia" w:ascii="Times New Roman" w:hAnsi="Times New Roman" w:eastAsia="宋体" w:cs="Times New Roman"/>
                      <w:color w:val="000000"/>
                      <w:kern w:val="2"/>
                      <w:sz w:val="24"/>
                      <w:szCs w:val="24"/>
                      <w:highlight w:val="none"/>
                      <w:vertAlign w:val="baseline"/>
                      <w:lang w:val="en-US" w:eastAsia="zh-CN" w:bidi="ar-SA"/>
                    </w:rPr>
                    <w:t>5.67</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restart"/>
                  <w:noWrap w:val="0"/>
                  <w:vAlign w:val="center"/>
                </w:tcPr>
                <w:p>
                  <w:pPr>
                    <w:pStyle w:val="33"/>
                    <w:keepNext w:val="0"/>
                    <w:keepLines w:val="0"/>
                    <w:pageBreakBefore w:val="0"/>
                    <w:widowControl/>
                    <w:kinsoku/>
                    <w:wordWrap/>
                    <w:overflowPunct w:val="0"/>
                    <w:topLinePunct/>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灭菌、解析工序喷淋塔</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装置出</w:t>
                  </w:r>
                  <w:r>
                    <w:rPr>
                      <w:rFonts w:hint="default" w:ascii="Times New Roman" w:hAnsi="Times New Roman" w:eastAsia="宋体" w:cs="Times New Roman"/>
                      <w:color w:val="auto"/>
                      <w:sz w:val="24"/>
                      <w:szCs w:val="24"/>
                      <w:lang w:val="en-US" w:eastAsia="zh-CN" w:bidi="ar-SA"/>
                    </w:rPr>
                    <w:t>口</w:t>
                  </w: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4.54</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0.034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7.42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4.17</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0.031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7.44</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4.35</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0.032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7.46</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均值</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average(F6:F8)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4.35</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average(G6:G8)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0.032</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7.4</w:t>
                  </w:r>
                  <w:r>
                    <w:rPr>
                      <w:rFonts w:hint="eastAsia" w:ascii="Times New Roman" w:hAnsi="Times New Roman" w:eastAsia="宋体" w:cs="Times New Roman"/>
                      <w:i w:val="0"/>
                      <w:iCs w:val="0"/>
                      <w:color w:val="000000"/>
                      <w:kern w:val="0"/>
                      <w:sz w:val="24"/>
                      <w:szCs w:val="24"/>
                      <w:u w:val="none"/>
                      <w:lang w:val="en-US" w:eastAsia="zh-CN" w:bidi="ar"/>
                    </w:rPr>
                    <w:t>1</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2024.0</w:t>
                  </w:r>
                  <w:r>
                    <w:rPr>
                      <w:rFonts w:hint="eastAsia" w:ascii="Times New Roman" w:hAnsi="Times New Roman" w:eastAsia="宋体" w:cs="Times New Roman"/>
                      <w:color w:val="000000"/>
                      <w:sz w:val="24"/>
                      <w:szCs w:val="24"/>
                      <w:highlight w:val="none"/>
                      <w:lang w:val="en-US" w:eastAsia="zh-CN"/>
                    </w:rPr>
                    <w:t>6</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01</w:t>
                  </w:r>
                </w:p>
              </w:tc>
              <w:tc>
                <w:tcPr>
                  <w:tcW w:w="836" w:type="pct"/>
                  <w:vMerge w:val="restart"/>
                  <w:noWrap w:val="0"/>
                  <w:vAlign w:val="center"/>
                </w:tcPr>
                <w:p>
                  <w:pPr>
                    <w:pStyle w:val="33"/>
                    <w:keepNext w:val="0"/>
                    <w:keepLines w:val="0"/>
                    <w:pageBreakBefore w:val="0"/>
                    <w:widowControl/>
                    <w:kinsoku/>
                    <w:wordWrap/>
                    <w:overflowPunct w:val="0"/>
                    <w:topLinePunct/>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灭菌、解析工序喷淋塔</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w:t>
                  </w:r>
                  <w:r>
                    <w:rPr>
                      <w:rFonts w:hint="default" w:ascii="Times New Roman" w:hAnsi="Times New Roman" w:eastAsia="宋体" w:cs="Times New Roman"/>
                      <w:color w:val="auto"/>
                      <w:sz w:val="24"/>
                      <w:szCs w:val="24"/>
                      <w:lang w:val="en-US" w:eastAsia="zh-CN" w:bidi="ar-SA"/>
                    </w:rPr>
                    <w:t>进口</w:t>
                  </w:r>
                </w:p>
              </w:tc>
              <w:tc>
                <w:tcPr>
                  <w:tcW w:w="528"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总烃</w:t>
                  </w: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43</w:t>
                  </w:r>
                  <w:r>
                    <w:rPr>
                      <w:rFonts w:hint="eastAsia" w:ascii="Times New Roman" w:hAnsi="Times New Roman" w:eastAsia="宋体" w:cs="Times New Roman"/>
                      <w:color w:val="000000"/>
                      <w:kern w:val="2"/>
                      <w:sz w:val="24"/>
                      <w:szCs w:val="24"/>
                      <w:highlight w:val="none"/>
                      <w:lang w:val="en-US" w:eastAsia="zh-CN" w:bidi="ar-SA"/>
                    </w:rPr>
                    <w:t>.0</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0.239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5.55</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44.8</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0.252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5.61</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45.7</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0.261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5.72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均值</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average(F10:F12)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44.5</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average(G10:G12)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0.25</w:t>
                  </w:r>
                  <w:r>
                    <w:rPr>
                      <w:rFonts w:hint="eastAsia"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w:t>
                  </w:r>
                  <w:r>
                    <w:rPr>
                      <w:rFonts w:hint="eastAsia" w:ascii="Times New Roman" w:hAnsi="Times New Roman" w:eastAsia="宋体" w:cs="Times New Roman"/>
                      <w:i w:val="0"/>
                      <w:iCs w:val="0"/>
                      <w:color w:val="000000"/>
                      <w:kern w:val="0"/>
                      <w:sz w:val="24"/>
                      <w:szCs w:val="24"/>
                      <w:u w:val="none"/>
                      <w:lang w:val="en-US" w:eastAsia="zh-CN" w:bidi="ar"/>
                    </w:rPr>
                    <w:t>63</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restart"/>
                  <w:noWrap w:val="0"/>
                  <w:vAlign w:val="center"/>
                </w:tcPr>
                <w:p>
                  <w:pPr>
                    <w:pStyle w:val="33"/>
                    <w:keepNext w:val="0"/>
                    <w:keepLines w:val="0"/>
                    <w:pageBreakBefore w:val="0"/>
                    <w:widowControl/>
                    <w:kinsoku/>
                    <w:wordWrap/>
                    <w:overflowPunct w:val="0"/>
                    <w:topLinePunct/>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灭菌、解析工序喷淋塔</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装置出</w:t>
                  </w:r>
                  <w:r>
                    <w:rPr>
                      <w:rFonts w:hint="default" w:ascii="Times New Roman" w:hAnsi="Times New Roman" w:eastAsia="宋体" w:cs="Times New Roman"/>
                      <w:color w:val="auto"/>
                      <w:sz w:val="24"/>
                      <w:szCs w:val="24"/>
                      <w:lang w:val="en-US" w:eastAsia="zh-CN" w:bidi="ar-SA"/>
                    </w:rPr>
                    <w:t>口</w:t>
                  </w: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4.18</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0.031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w:t>
                  </w:r>
                  <w:r>
                    <w:rPr>
                      <w:rFonts w:hint="eastAsia" w:ascii="Times New Roman" w:hAnsi="Times New Roman" w:eastAsia="宋体" w:cs="Times New Roman"/>
                      <w:i w:val="0"/>
                      <w:iCs w:val="0"/>
                      <w:color w:val="000000"/>
                      <w:kern w:val="0"/>
                      <w:sz w:val="24"/>
                      <w:szCs w:val="24"/>
                      <w:u w:val="none"/>
                      <w:lang w:val="en-US" w:eastAsia="zh-CN" w:bidi="ar"/>
                    </w:rPr>
                    <w:t>52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4.9</w:t>
                  </w:r>
                  <w:r>
                    <w:rPr>
                      <w:rFonts w:hint="eastAsia" w:ascii="Times New Roman" w:hAnsi="Times New Roman" w:eastAsia="宋体" w:cs="Times New Roman"/>
                      <w:color w:val="000000"/>
                      <w:kern w:val="2"/>
                      <w:sz w:val="24"/>
                      <w:szCs w:val="24"/>
                      <w:highlight w:val="none"/>
                      <w:lang w:val="en-US" w:eastAsia="zh-CN" w:bidi="ar-SA"/>
                    </w:rPr>
                    <w:t>0</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0.036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w:t>
                  </w:r>
                  <w:r>
                    <w:rPr>
                      <w:rFonts w:hint="eastAsia" w:ascii="Times New Roman" w:hAnsi="Times New Roman" w:eastAsia="宋体" w:cs="Times New Roman"/>
                      <w:i w:val="0"/>
                      <w:iCs w:val="0"/>
                      <w:color w:val="000000"/>
                      <w:kern w:val="0"/>
                      <w:sz w:val="24"/>
                      <w:szCs w:val="24"/>
                      <w:u w:val="none"/>
                      <w:lang w:val="en-US" w:eastAsia="zh-CN" w:bidi="ar"/>
                    </w:rPr>
                    <w:t>4</w:t>
                  </w:r>
                  <w:r>
                    <w:rPr>
                      <w:rFonts w:hint="default" w:ascii="Times New Roman" w:hAnsi="Times New Roman" w:eastAsia="宋体" w:cs="Times New Roman"/>
                      <w:i w:val="0"/>
                      <w:iCs w:val="0"/>
                      <w:color w:val="000000"/>
                      <w:kern w:val="0"/>
                      <w:sz w:val="24"/>
                      <w:szCs w:val="24"/>
                      <w:u w:val="none"/>
                      <w:lang w:val="en-US" w:eastAsia="zh-CN" w:bidi="ar"/>
                    </w:rPr>
                    <w:t>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4.</w:t>
                  </w:r>
                  <w:r>
                    <w:rPr>
                      <w:rFonts w:hint="eastAsia" w:ascii="Times New Roman" w:hAnsi="Times New Roman" w:eastAsia="宋体" w:cs="Times New Roman"/>
                      <w:color w:val="000000"/>
                      <w:kern w:val="2"/>
                      <w:sz w:val="24"/>
                      <w:szCs w:val="24"/>
                      <w:highlight w:val="none"/>
                      <w:lang w:val="en-US" w:eastAsia="zh-CN" w:bidi="ar-SA"/>
                    </w:rPr>
                    <w:t>42</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0.03</w:t>
                  </w:r>
                  <w:r>
                    <w:rPr>
                      <w:rFonts w:hint="eastAsia"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kern w:val="2"/>
                      <w:sz w:val="24"/>
                      <w:szCs w:val="24"/>
                      <w:highlight w:val="none"/>
                      <w:lang w:val="en-US" w:eastAsia="zh-CN" w:bidi="ar-SA"/>
                    </w:rPr>
                    <w:t xml:space="preserve"> </w:t>
                  </w:r>
                </w:p>
              </w:tc>
              <w:tc>
                <w:tcPr>
                  <w:tcW w:w="744"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w:t>
                  </w:r>
                  <w:r>
                    <w:rPr>
                      <w:rFonts w:hint="eastAsia" w:ascii="Times New Roman" w:hAnsi="Times New Roman" w:eastAsia="宋体" w:cs="Times New Roman"/>
                      <w:i w:val="0"/>
                      <w:iCs w:val="0"/>
                      <w:color w:val="000000"/>
                      <w:kern w:val="0"/>
                      <w:sz w:val="24"/>
                      <w:szCs w:val="24"/>
                      <w:u w:val="none"/>
                      <w:lang w:val="en-US" w:eastAsia="zh-CN" w:bidi="ar"/>
                    </w:rPr>
                    <w:t>5</w:t>
                  </w:r>
                  <w:r>
                    <w:rPr>
                      <w:rFonts w:hint="default" w:ascii="Times New Roman" w:hAnsi="Times New Roman" w:eastAsia="宋体" w:cs="Times New Roman"/>
                      <w:i w:val="0"/>
                      <w:iCs w:val="0"/>
                      <w:color w:val="000000"/>
                      <w:kern w:val="0"/>
                      <w:sz w:val="24"/>
                      <w:szCs w:val="24"/>
                      <w:u w:val="none"/>
                      <w:lang w:val="en-US" w:eastAsia="zh-CN" w:bidi="ar"/>
                    </w:rPr>
                    <w:t>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1"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36"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2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61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均值</w:t>
                  </w:r>
                </w:p>
              </w:tc>
              <w:tc>
                <w:tcPr>
                  <w:tcW w:w="737"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average(F14:F16)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4.5</w:t>
                  </w:r>
                  <w:r>
                    <w:rPr>
                      <w:rFonts w:hint="default" w:ascii="Times New Roman" w:hAnsi="Times New Roman" w:eastAsia="宋体" w:cs="Times New Roman"/>
                      <w:color w:val="000000"/>
                      <w:kern w:val="2"/>
                      <w:sz w:val="24"/>
                      <w:szCs w:val="24"/>
                      <w:highlight w:val="none"/>
                      <w:lang w:val="en-US" w:eastAsia="zh-CN" w:bidi="ar-SA"/>
                    </w:rPr>
                    <w:fldChar w:fldCharType="end"/>
                  </w:r>
                  <w:r>
                    <w:rPr>
                      <w:rFonts w:hint="eastAsia" w:ascii="Times New Roman" w:hAnsi="Times New Roman" w:eastAsia="宋体" w:cs="Times New Roman"/>
                      <w:color w:val="000000"/>
                      <w:kern w:val="2"/>
                      <w:sz w:val="24"/>
                      <w:szCs w:val="24"/>
                      <w:highlight w:val="none"/>
                      <w:lang w:val="en-US" w:eastAsia="zh-CN" w:bidi="ar-SA"/>
                    </w:rPr>
                    <w:t>0</w:t>
                  </w:r>
                </w:p>
              </w:tc>
              <w:tc>
                <w:tcPr>
                  <w:tcW w:w="715" w:type="pct"/>
                  <w:noWrap w:val="0"/>
                  <w:vAlign w:val="center"/>
                </w:tcPr>
                <w:p>
                  <w:pPr>
                    <w:keepNext w:val="0"/>
                    <w:keepLines w:val="0"/>
                    <w:pageBreakBefore w:val="0"/>
                    <w:widowControl/>
                    <w:suppressLineNumbers w:val="0"/>
                    <w:kinsoku/>
                    <w:wordWrap/>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average(G14:G16)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0.033</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color w:val="000000"/>
                      <w:kern w:val="2"/>
                      <w:sz w:val="24"/>
                      <w:szCs w:val="24"/>
                      <w:highlight w:val="none"/>
                      <w:vertAlign w:val="baseline"/>
                      <w:lang w:val="en-US" w:eastAsia="zh-CN" w:bidi="ar-SA"/>
                    </w:rPr>
                    <w:fldChar w:fldCharType="begin"/>
                  </w:r>
                  <w:r>
                    <w:rPr>
                      <w:rFonts w:hint="default" w:ascii="Times New Roman" w:hAnsi="Times New Roman" w:eastAsia="宋体" w:cs="Times New Roman"/>
                      <w:color w:val="000000"/>
                      <w:kern w:val="2"/>
                      <w:sz w:val="24"/>
                      <w:szCs w:val="24"/>
                      <w:highlight w:val="none"/>
                      <w:vertAlign w:val="baseline"/>
                      <w:lang w:val="en-US" w:eastAsia="zh-CN" w:bidi="ar-SA"/>
                    </w:rPr>
                    <w:instrText xml:space="preserve"> = average(H14:H16) \* MERGEFORMAT </w:instrText>
                  </w:r>
                  <w:r>
                    <w:rPr>
                      <w:rFonts w:hint="default" w:ascii="Times New Roman" w:hAnsi="Times New Roman" w:eastAsia="宋体" w:cs="Times New Roman"/>
                      <w:color w:val="000000"/>
                      <w:kern w:val="2"/>
                      <w:sz w:val="24"/>
                      <w:szCs w:val="24"/>
                      <w:highlight w:val="none"/>
                      <w:vertAlign w:val="baseline"/>
                      <w:lang w:val="en-US" w:eastAsia="zh-CN" w:bidi="ar-SA"/>
                    </w:rPr>
                    <w:fldChar w:fldCharType="separate"/>
                  </w:r>
                  <w:r>
                    <w:rPr>
                      <w:rFonts w:hint="default" w:ascii="Times New Roman" w:hAnsi="Times New Roman" w:eastAsia="宋体" w:cs="Times New Roman"/>
                      <w:color w:val="000000"/>
                      <w:kern w:val="2"/>
                      <w:sz w:val="24"/>
                      <w:szCs w:val="24"/>
                      <w:highlight w:val="none"/>
                      <w:vertAlign w:val="baseline"/>
                      <w:lang w:val="en-US" w:eastAsia="zh-CN" w:bidi="ar-SA"/>
                    </w:rPr>
                    <w:t>7.4</w:t>
                  </w:r>
                  <w:r>
                    <w:rPr>
                      <w:rFonts w:hint="eastAsia" w:ascii="Times New Roman" w:hAnsi="Times New Roman" w:eastAsia="宋体" w:cs="Times New Roman"/>
                      <w:color w:val="000000"/>
                      <w:kern w:val="2"/>
                      <w:sz w:val="24"/>
                      <w:szCs w:val="24"/>
                      <w:highlight w:val="none"/>
                      <w:vertAlign w:val="baseline"/>
                      <w:lang w:val="en-US" w:eastAsia="zh-CN" w:bidi="ar-SA"/>
                    </w:rPr>
                    <w:t>9</w:t>
                  </w:r>
                  <w:r>
                    <w:rPr>
                      <w:rFonts w:hint="default" w:ascii="Times New Roman" w:hAnsi="Times New Roman" w:eastAsia="宋体" w:cs="Times New Roman"/>
                      <w:color w:val="000000"/>
                      <w:kern w:val="2"/>
                      <w:sz w:val="24"/>
                      <w:szCs w:val="24"/>
                      <w:highlight w:val="none"/>
                      <w:vertAlign w:val="baseline"/>
                      <w:lang w:val="en-US" w:eastAsia="zh-CN" w:bidi="ar-SA"/>
                    </w:rPr>
                    <w:fldChar w:fldCharType="end"/>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排放口非甲烷总烃排放浓度在4.17-4.9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sz w:val="24"/>
                <w:lang w:eastAsia="zh-CN"/>
              </w:rPr>
              <w:t>满足《关于全省开展工业企业挥发性有机物专项治理工作中排放建议值的通知》（豫环攻坚办[2017]162号）中其他行业相关标准</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注塑/封口有组织废气检测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52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2"/>
              <w:gridCol w:w="1623"/>
              <w:gridCol w:w="950"/>
              <w:gridCol w:w="1136"/>
              <w:gridCol w:w="1555"/>
              <w:gridCol w:w="1415"/>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81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color w:val="000000"/>
                      <w:sz w:val="24"/>
                      <w:szCs w:val="24"/>
                      <w:vertAlign w:val="baseline"/>
                      <w:lang w:eastAsia="zh-CN"/>
                    </w:rPr>
                  </w:pPr>
                  <w:r>
                    <w:rPr>
                      <w:rFonts w:hint="default" w:ascii="Times New Roman" w:hAnsi="Times New Roman" w:eastAsia="宋体" w:cs="Times New Roman"/>
                      <w:color w:val="000000"/>
                      <w:sz w:val="24"/>
                      <w:szCs w:val="24"/>
                      <w:lang w:eastAsia="zh-CN"/>
                    </w:rPr>
                    <w:t>采样日期</w:t>
                  </w:r>
                </w:p>
              </w:tc>
              <w:tc>
                <w:tcPr>
                  <w:tcW w:w="84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检测点位</w:t>
                  </w:r>
                </w:p>
              </w:tc>
              <w:tc>
                <w:tcPr>
                  <w:tcW w:w="49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因子</w:t>
                  </w: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频次</w:t>
                  </w:r>
                </w:p>
              </w:tc>
              <w:tc>
                <w:tcPr>
                  <w:tcW w:w="8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vertAlign w:val="baseline"/>
                      <w:lang w:val="en-US" w:eastAsia="zh-CN"/>
                    </w:rPr>
                  </w:pPr>
                  <w:r>
                    <w:rPr>
                      <w:rFonts w:hint="default" w:ascii="Times New Roman" w:hAnsi="Times New Roman" w:eastAsia="宋体" w:cs="Times New Roman"/>
                      <w:color w:val="000000"/>
                      <w:sz w:val="24"/>
                      <w:szCs w:val="24"/>
                      <w:lang w:eastAsia="zh-CN"/>
                    </w:rPr>
                    <w:t>排放浓度</w:t>
                  </w:r>
                  <w:r>
                    <w:rPr>
                      <w:rFonts w:hint="default"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kern w:val="2"/>
                      <w:sz w:val="24"/>
                      <w:szCs w:val="24"/>
                      <w:highlight w:val="none"/>
                      <w:lang w:val="en-US" w:eastAsia="zh-CN" w:bidi="ar-SA"/>
                    </w:rPr>
                    <w:t>mg/m</w:t>
                  </w:r>
                  <w:r>
                    <w:rPr>
                      <w:rFonts w:hint="default" w:ascii="Times New Roman" w:hAnsi="Times New Roman" w:eastAsia="宋体" w:cs="Times New Roman"/>
                      <w:color w:val="000000"/>
                      <w:kern w:val="2"/>
                      <w:sz w:val="24"/>
                      <w:szCs w:val="24"/>
                      <w:highlight w:val="none"/>
                      <w:vertAlign w:val="superscript"/>
                      <w:lang w:val="en-US" w:eastAsia="zh-CN" w:bidi="ar-SA"/>
                    </w:rPr>
                    <w:t>3</w:t>
                  </w:r>
                  <w:r>
                    <w:rPr>
                      <w:rFonts w:hint="default" w:ascii="Times New Roman" w:hAnsi="Times New Roman" w:eastAsia="宋体" w:cs="Times New Roman"/>
                      <w:color w:val="000000"/>
                      <w:sz w:val="24"/>
                      <w:szCs w:val="24"/>
                      <w:vertAlign w:val="baseline"/>
                      <w:lang w:val="en-US" w:eastAsia="zh-CN"/>
                    </w:rPr>
                    <w:t>)</w:t>
                  </w:r>
                </w:p>
              </w:tc>
              <w:tc>
                <w:tcPr>
                  <w:tcW w:w="73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排放速率（</w:t>
                  </w:r>
                  <w:r>
                    <w:rPr>
                      <w:rFonts w:hint="default" w:ascii="Times New Roman" w:hAnsi="Times New Roman" w:eastAsia="宋体" w:cs="Times New Roman"/>
                      <w:color w:val="000000"/>
                      <w:kern w:val="2"/>
                      <w:sz w:val="24"/>
                      <w:szCs w:val="24"/>
                      <w:highlight w:val="none"/>
                      <w:lang w:val="en-US" w:eastAsia="zh-CN" w:bidi="ar-SA"/>
                    </w:rPr>
                    <w:t>kg/h</w:t>
                  </w:r>
                  <w:r>
                    <w:rPr>
                      <w:rFonts w:hint="default" w:ascii="Times New Roman" w:hAnsi="Times New Roman" w:eastAsia="宋体" w:cs="Times New Roman"/>
                      <w:color w:val="000000"/>
                      <w:sz w:val="24"/>
                      <w:szCs w:val="24"/>
                      <w:lang w:eastAsia="zh-CN"/>
                    </w:rPr>
                    <w:t>）</w:t>
                  </w:r>
                </w:p>
              </w:tc>
              <w:tc>
                <w:tcPr>
                  <w:tcW w:w="7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val="en-US" w:eastAsia="zh-CN"/>
                    </w:rPr>
                    <w:t>标干</w:t>
                  </w:r>
                  <w:r>
                    <w:rPr>
                      <w:rFonts w:hint="default" w:ascii="Times New Roman" w:hAnsi="Times New Roman" w:eastAsia="宋体" w:cs="Times New Roman"/>
                      <w:color w:val="000000"/>
                      <w:sz w:val="24"/>
                      <w:szCs w:val="24"/>
                      <w:lang w:eastAsia="zh-CN"/>
                    </w:rPr>
                    <w:t>流量（</w:t>
                  </w:r>
                  <w:r>
                    <w:rPr>
                      <w:rFonts w:hint="default" w:ascii="Times New Roman" w:hAnsi="Times New Roman" w:eastAsia="宋体" w:cs="Times New Roman"/>
                      <w:color w:val="000000"/>
                      <w:kern w:val="2"/>
                      <w:sz w:val="24"/>
                      <w:szCs w:val="24"/>
                      <w:highlight w:val="none"/>
                      <w:lang w:val="en-US" w:eastAsia="zh-CN" w:bidi="ar-SA"/>
                    </w:rPr>
                    <w:t>m</w:t>
                  </w:r>
                  <w:r>
                    <w:rPr>
                      <w:rFonts w:hint="default" w:ascii="Times New Roman" w:hAnsi="Times New Roman" w:eastAsia="宋体" w:cs="Times New Roman"/>
                      <w:color w:val="000000"/>
                      <w:kern w:val="2"/>
                      <w:sz w:val="24"/>
                      <w:szCs w:val="24"/>
                      <w:highlight w:val="none"/>
                      <w:vertAlign w:val="superscript"/>
                      <w:lang w:val="en-US" w:eastAsia="zh-CN" w:bidi="ar-SA"/>
                    </w:rPr>
                    <w:t>3</w:t>
                  </w:r>
                  <w:r>
                    <w:rPr>
                      <w:rFonts w:hint="default" w:ascii="Times New Roman" w:hAnsi="Times New Roman" w:eastAsia="宋体" w:cs="Times New Roman"/>
                      <w:color w:val="000000"/>
                      <w:kern w:val="2"/>
                      <w:sz w:val="24"/>
                      <w:szCs w:val="24"/>
                      <w:highlight w:val="none"/>
                      <w:lang w:val="en-US" w:eastAsia="zh-CN" w:bidi="ar-SA"/>
                    </w:rPr>
                    <w:t>/h</w:t>
                  </w:r>
                  <w:r>
                    <w:rPr>
                      <w:rFonts w:hint="default" w:ascii="Times New Roman" w:hAnsi="Times New Roman"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2024.0</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31</w:t>
                  </w:r>
                </w:p>
              </w:tc>
              <w:tc>
                <w:tcPr>
                  <w:tcW w:w="844"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注塑、封口工序UV光催化氧化</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w:t>
                  </w:r>
                  <w:r>
                    <w:rPr>
                      <w:rFonts w:hint="default" w:ascii="Times New Roman" w:hAnsi="Times New Roman" w:eastAsia="宋体" w:cs="Times New Roman"/>
                      <w:color w:val="auto"/>
                      <w:sz w:val="24"/>
                      <w:szCs w:val="24"/>
                      <w:lang w:val="en-US" w:eastAsia="zh-CN" w:bidi="ar-SA"/>
                    </w:rPr>
                    <w:t>进口</w:t>
                  </w:r>
                </w:p>
              </w:tc>
              <w:tc>
                <w:tcPr>
                  <w:tcW w:w="49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总烃</w:t>
                  </w: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67.5</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0.208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3.08</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67.2</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0.203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3.03</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kern w:val="2"/>
                      <w:sz w:val="24"/>
                      <w:szCs w:val="24"/>
                      <w:highlight w:val="none"/>
                      <w:lang w:val="en-US" w:eastAsia="zh-CN" w:bidi="ar-SA"/>
                    </w:rPr>
                    <w:t>68.8</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0.210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3.05</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均值</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average(F2:F4)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67.8</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average(G2:G4)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0.207</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3.05</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注塑、封口工序UV光催化氧化</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装置出</w:t>
                  </w:r>
                  <w:r>
                    <w:rPr>
                      <w:rFonts w:hint="default" w:ascii="Times New Roman" w:hAnsi="Times New Roman" w:eastAsia="宋体" w:cs="Times New Roman"/>
                      <w:color w:val="auto"/>
                      <w:sz w:val="24"/>
                      <w:szCs w:val="24"/>
                      <w:lang w:val="en-US" w:eastAsia="zh-CN" w:bidi="ar-SA"/>
                    </w:rPr>
                    <w:t>口</w:t>
                  </w: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1"/>
                      <w:szCs w:val="21"/>
                      <w:u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5.98</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0.02</w:t>
                  </w:r>
                  <w:r>
                    <w:rPr>
                      <w:rFonts w:hint="eastAsia" w:ascii="Times New Roman" w:hAnsi="Times New Roman" w:eastAsia="宋体" w:cs="Times New Roman"/>
                      <w:color w:val="000000"/>
                      <w:kern w:val="2"/>
                      <w:sz w:val="24"/>
                      <w:szCs w:val="24"/>
                      <w:highlight w:val="none"/>
                      <w:lang w:val="en-US" w:eastAsia="zh-CN" w:bidi="ar-SA"/>
                    </w:rPr>
                    <w:t>6</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4.30</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6.24</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0.027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4.30</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6.28</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0.027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4.30</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均值</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average(F6:F8)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6.3</w:t>
                  </w:r>
                  <w:r>
                    <w:rPr>
                      <w:rFonts w:hint="eastAsia" w:ascii="Times New Roman" w:hAnsi="Times New Roman" w:eastAsia="宋体" w:cs="Times New Roman"/>
                      <w:color w:val="000000"/>
                      <w:kern w:val="2"/>
                      <w:sz w:val="24"/>
                      <w:szCs w:val="24"/>
                      <w:highlight w:val="none"/>
                      <w:lang w:val="en-US" w:eastAsia="zh-CN" w:bidi="ar-SA"/>
                    </w:rPr>
                    <w:t>5</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kern w:val="2"/>
                      <w:sz w:val="24"/>
                      <w:szCs w:val="24"/>
                      <w:highlight w:val="none"/>
                      <w:lang w:val="en-US" w:eastAsia="zh-CN" w:bidi="ar-SA"/>
                    </w:rPr>
                    <w:t>0.027</w:t>
                  </w:r>
                </w:p>
              </w:tc>
              <w:tc>
                <w:tcPr>
                  <w:tcW w:w="7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4.30</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2024.0</w:t>
                  </w:r>
                  <w:r>
                    <w:rPr>
                      <w:rFonts w:hint="eastAsia" w:ascii="Times New Roman" w:hAnsi="Times New Roman" w:eastAsia="宋体" w:cs="Times New Roman"/>
                      <w:color w:val="000000"/>
                      <w:sz w:val="24"/>
                      <w:szCs w:val="24"/>
                      <w:highlight w:val="none"/>
                      <w:lang w:val="en-US" w:eastAsia="zh-CN"/>
                    </w:rPr>
                    <w:t>6</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01</w:t>
                  </w:r>
                </w:p>
              </w:tc>
              <w:tc>
                <w:tcPr>
                  <w:tcW w:w="844"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注塑、封口工序UV光催化氧化</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w:t>
                  </w:r>
                  <w:r>
                    <w:rPr>
                      <w:rFonts w:hint="default" w:ascii="Times New Roman" w:hAnsi="Times New Roman" w:eastAsia="宋体" w:cs="Times New Roman"/>
                      <w:color w:val="auto"/>
                      <w:sz w:val="24"/>
                      <w:szCs w:val="24"/>
                      <w:lang w:val="en-US" w:eastAsia="zh-CN" w:bidi="ar-SA"/>
                    </w:rPr>
                    <w:t>进口</w:t>
                  </w:r>
                </w:p>
              </w:tc>
              <w:tc>
                <w:tcPr>
                  <w:tcW w:w="49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非甲烷</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总烃</w:t>
                  </w: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66.8</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0.208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3.11</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70.4</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0.220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3.12</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71.5</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0.221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3.09</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均值</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average(F10:F12)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69.</w:t>
                  </w:r>
                  <w:r>
                    <w:rPr>
                      <w:rFonts w:hint="eastAsia" w:ascii="Times New Roman" w:hAnsi="Times New Roman" w:eastAsia="宋体" w:cs="Times New Roman"/>
                      <w:color w:val="000000"/>
                      <w:kern w:val="2"/>
                      <w:sz w:val="24"/>
                      <w:szCs w:val="24"/>
                      <w:highlight w:val="none"/>
                      <w:lang w:val="en-US" w:eastAsia="zh-CN" w:bidi="ar-SA"/>
                    </w:rPr>
                    <w:t>6</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average(G10:G12)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0.216</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3.11</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eastAsia" w:ascii="Times New Roman" w:hAnsi="Times New Roman" w:eastAsia="宋体" w:cs="Times New Roman"/>
                      <w:color w:val="auto"/>
                      <w:sz w:val="24"/>
                      <w:szCs w:val="24"/>
                      <w:lang w:val="en-US" w:eastAsia="zh-CN" w:bidi="ar-SA"/>
                    </w:rPr>
                    <w:t>注塑、封口工序UV光催化氧化</w:t>
                  </w:r>
                  <w:r>
                    <w:rPr>
                      <w:rFonts w:hint="default" w:ascii="Times New Roman" w:hAnsi="Times New Roman" w:eastAsia="宋体" w:cs="Times New Roman"/>
                      <w:color w:val="auto"/>
                      <w:sz w:val="24"/>
                      <w:szCs w:val="24"/>
                      <w:lang w:val="en-US" w:eastAsia="zh-CN" w:bidi="ar-SA"/>
                    </w:rPr>
                    <w:t>+活性炭吸附</w:t>
                  </w:r>
                  <w:r>
                    <w:rPr>
                      <w:rFonts w:hint="eastAsia" w:ascii="Times New Roman" w:hAnsi="Times New Roman" w:eastAsia="宋体" w:cs="Times New Roman"/>
                      <w:color w:val="auto"/>
                      <w:sz w:val="24"/>
                      <w:szCs w:val="24"/>
                      <w:lang w:val="en-US" w:eastAsia="zh-CN" w:bidi="ar-SA"/>
                    </w:rPr>
                    <w:t>装置出</w:t>
                  </w:r>
                  <w:r>
                    <w:rPr>
                      <w:rFonts w:hint="default" w:ascii="Times New Roman" w:hAnsi="Times New Roman" w:eastAsia="宋体" w:cs="Times New Roman"/>
                      <w:color w:val="auto"/>
                      <w:sz w:val="24"/>
                      <w:szCs w:val="24"/>
                      <w:lang w:val="en-US" w:eastAsia="zh-CN" w:bidi="ar-SA"/>
                    </w:rPr>
                    <w:t>口</w:t>
                  </w: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1</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7</w:t>
                  </w:r>
                  <w:r>
                    <w:rPr>
                      <w:rFonts w:hint="eastAsia" w:ascii="Times New Roman" w:hAnsi="Times New Roman" w:eastAsia="宋体" w:cs="Times New Roman"/>
                      <w:color w:val="000000"/>
                      <w:kern w:val="2"/>
                      <w:sz w:val="24"/>
                      <w:szCs w:val="24"/>
                      <w:highlight w:val="none"/>
                      <w:lang w:val="en-US" w:eastAsia="zh-CN" w:bidi="ar-SA"/>
                    </w:rPr>
                    <w:t>.00</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0.029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4.15</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2</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6.72</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0.028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4.15</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第</w:t>
                  </w:r>
                  <w:r>
                    <w:rPr>
                      <w:rFonts w:hint="default" w:ascii="Times New Roman" w:hAnsi="Times New Roman" w:eastAsia="宋体" w:cs="Times New Roman"/>
                      <w:color w:val="000000"/>
                      <w:kern w:val="2"/>
                      <w:sz w:val="24"/>
                      <w:szCs w:val="24"/>
                      <w:highlight w:val="none"/>
                      <w:lang w:val="en-US" w:eastAsia="zh-CN" w:bidi="ar-SA"/>
                    </w:rPr>
                    <w:t>3</w:t>
                  </w:r>
                  <w:r>
                    <w:rPr>
                      <w:rFonts w:hint="default" w:ascii="Times New Roman" w:hAnsi="Times New Roman" w:eastAsia="宋体" w:cs="Times New Roman"/>
                      <w:color w:val="000000"/>
                      <w:sz w:val="24"/>
                      <w:szCs w:val="24"/>
                      <w:highlight w:val="none"/>
                      <w:lang w:val="en-US" w:eastAsia="zh-CN"/>
                    </w:rPr>
                    <w:t>次</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6.65</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t xml:space="preserve">0.027 </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i w:val="0"/>
                      <w:iCs w:val="0"/>
                      <w:color w:val="000000"/>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4.08</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rPr>
                      <w:rFonts w:hint="default" w:ascii="Times New Roman" w:hAnsi="Times New Roman" w:eastAsia="宋体" w:cs="Times New Roman"/>
                      <w:color w:val="000000"/>
                      <w:sz w:val="24"/>
                      <w:szCs w:val="24"/>
                      <w:highlight w:val="none"/>
                      <w:lang w:val="en-US" w:eastAsia="zh-CN"/>
                    </w:rPr>
                  </w:pPr>
                </w:p>
              </w:tc>
              <w:tc>
                <w:tcPr>
                  <w:tcW w:w="8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49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p>
              </w:tc>
              <w:tc>
                <w:tcPr>
                  <w:tcW w:w="591"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均值</w:t>
                  </w:r>
                </w:p>
              </w:tc>
              <w:tc>
                <w:tcPr>
                  <w:tcW w:w="809"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average(F14:F16)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6.79</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2"/>
                      <w:sz w:val="24"/>
                      <w:szCs w:val="24"/>
                      <w:highlight w:val="none"/>
                      <w:lang w:val="en-US" w:eastAsia="zh-CN" w:bidi="ar-SA"/>
                    </w:rPr>
                    <w:fldChar w:fldCharType="begin"/>
                  </w:r>
                  <w:r>
                    <w:rPr>
                      <w:rFonts w:hint="default" w:ascii="Times New Roman" w:hAnsi="Times New Roman" w:eastAsia="宋体" w:cs="Times New Roman"/>
                      <w:color w:val="000000"/>
                      <w:kern w:val="2"/>
                      <w:sz w:val="24"/>
                      <w:szCs w:val="24"/>
                      <w:highlight w:val="none"/>
                      <w:lang w:val="en-US" w:eastAsia="zh-CN" w:bidi="ar-SA"/>
                    </w:rPr>
                    <w:instrText xml:space="preserve"> = average(G14:G16) \* MERGEFORMAT </w:instrText>
                  </w:r>
                  <w:r>
                    <w:rPr>
                      <w:rFonts w:hint="default" w:ascii="Times New Roman" w:hAnsi="Times New Roman" w:eastAsia="宋体" w:cs="Times New Roman"/>
                      <w:color w:val="000000"/>
                      <w:kern w:val="2"/>
                      <w:sz w:val="24"/>
                      <w:szCs w:val="24"/>
                      <w:highlight w:val="none"/>
                      <w:lang w:val="en-US" w:eastAsia="zh-CN" w:bidi="ar-SA"/>
                    </w:rPr>
                    <w:fldChar w:fldCharType="separate"/>
                  </w:r>
                  <w:r>
                    <w:rPr>
                      <w:rFonts w:hint="default" w:ascii="Times New Roman" w:hAnsi="Times New Roman" w:eastAsia="宋体" w:cs="Times New Roman"/>
                      <w:color w:val="000000"/>
                      <w:kern w:val="2"/>
                      <w:sz w:val="24"/>
                      <w:szCs w:val="24"/>
                      <w:highlight w:val="none"/>
                      <w:lang w:val="en-US" w:eastAsia="zh-CN" w:bidi="ar-SA"/>
                    </w:rPr>
                    <w:t>0.028</w:t>
                  </w:r>
                  <w:r>
                    <w:rPr>
                      <w:rFonts w:hint="default" w:ascii="Times New Roman" w:hAnsi="Times New Roman" w:eastAsia="宋体" w:cs="Times New Roman"/>
                      <w:color w:val="000000"/>
                      <w:kern w:val="2"/>
                      <w:sz w:val="24"/>
                      <w:szCs w:val="24"/>
                      <w:highlight w:val="none"/>
                      <w:lang w:val="en-US" w:eastAsia="zh-CN" w:bidi="ar-SA"/>
                    </w:rPr>
                    <w:fldChar w:fldCharType="end"/>
                  </w:r>
                </w:p>
              </w:tc>
              <w:tc>
                <w:tcPr>
                  <w:tcW w:w="709"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000000"/>
                      <w:kern w:val="2"/>
                      <w:sz w:val="24"/>
                      <w:szCs w:val="24"/>
                      <w:highlight w:val="none"/>
                      <w:vertAlign w:val="baseli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4.1</w:t>
                  </w:r>
                  <w:r>
                    <w:rPr>
                      <w:rFonts w:hint="eastAsia" w:ascii="Times New Roman" w:hAnsi="Times New Roman" w:eastAsia="宋体" w:cs="Times New Roman"/>
                      <w:i w:val="0"/>
                      <w:iCs w:val="0"/>
                      <w:color w:val="000000"/>
                      <w:kern w:val="0"/>
                      <w:sz w:val="24"/>
                      <w:szCs w:val="24"/>
                      <w:u w:val="none"/>
                      <w:lang w:val="en-US" w:eastAsia="zh-CN" w:bidi="ar"/>
                    </w:rPr>
                    <w:t>3</w:t>
                  </w:r>
                  <w:r>
                    <w:rPr>
                      <w:rFonts w:hint="default" w:ascii="Times New Roman" w:hAnsi="Times New Roman" w:eastAsia="宋体" w:cs="Times New Roman"/>
                      <w:color w:val="000000"/>
                      <w:kern w:val="2"/>
                      <w:sz w:val="24"/>
                      <w:szCs w:val="24"/>
                      <w:highlight w:val="none"/>
                      <w:vertAlign w:val="baseline"/>
                      <w:lang w:val="en-US" w:eastAsia="zh-CN" w:bidi="ar-SA"/>
                    </w:rPr>
                    <w:t>×10</w:t>
                  </w:r>
                  <w:r>
                    <w:rPr>
                      <w:rFonts w:hint="default" w:ascii="Times New Roman" w:hAnsi="Times New Roman" w:eastAsia="宋体" w:cs="Times New Roman"/>
                      <w:color w:val="000000"/>
                      <w:kern w:val="2"/>
                      <w:sz w:val="24"/>
                      <w:szCs w:val="24"/>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由检测数据可知</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本项目注塑/封口</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排放口非甲烷总烃排放浓度在5.98-7.0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满足《合成树脂工业污染物排放标准》（GB31572-2015）表5、表9标准要求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，同时满足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相关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1899"/>
              <w:gridCol w:w="1733"/>
              <w:gridCol w:w="1671"/>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 w:hRule="atLeast"/>
                <w:jc w:val="center"/>
              </w:trPr>
              <w:tc>
                <w:tcPr>
                  <w:tcW w:w="1018"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采样日期</w:t>
                  </w:r>
                </w:p>
              </w:tc>
              <w:tc>
                <w:tcPr>
                  <w:tcW w:w="1048"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检测点位</w:t>
                  </w:r>
                </w:p>
              </w:tc>
              <w:tc>
                <w:tcPr>
                  <w:tcW w:w="956"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检测因子</w:t>
                  </w: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检测频次</w:t>
                  </w:r>
                </w:p>
              </w:tc>
              <w:tc>
                <w:tcPr>
                  <w:tcW w:w="105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vertAlign w:val="baseline"/>
                      <w:lang w:val="en-US" w:eastAsia="zh-CN" w:bidi="ar-SA"/>
                    </w:rPr>
                  </w:pPr>
                  <w:r>
                    <w:rPr>
                      <w:rFonts w:hint="default" w:ascii="Times New Roman" w:hAnsi="Times New Roman" w:eastAsia="宋体" w:cs="Times New Roman"/>
                      <w:sz w:val="24"/>
                      <w:vertAlign w:val="baseline"/>
                      <w:lang w:val="en-US" w:eastAsia="zh-CN" w:bidi="ar-SA"/>
                    </w:rPr>
                    <w:t>浓度（mg/m</w:t>
                  </w:r>
                  <w:r>
                    <w:rPr>
                      <w:rFonts w:hint="default" w:ascii="Times New Roman" w:hAnsi="Times New Roman" w:eastAsia="宋体" w:cs="Times New Roman"/>
                      <w:sz w:val="24"/>
                      <w:vertAlign w:val="superscript"/>
                      <w:lang w:val="en-US" w:eastAsia="zh-CN" w:bidi="ar-SA"/>
                    </w:rPr>
                    <w:t>3</w:t>
                  </w:r>
                  <w:r>
                    <w:rPr>
                      <w:rFonts w:hint="default" w:ascii="Times New Roman" w:hAnsi="Times New Roman" w:eastAsia="宋体" w:cs="Times New Roman"/>
                      <w:sz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2024.0</w:t>
                  </w: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31</w:t>
                  </w:r>
                </w:p>
              </w:tc>
              <w:tc>
                <w:tcPr>
                  <w:tcW w:w="104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上风向参照点0#</w:t>
                  </w:r>
                </w:p>
              </w:tc>
              <w:tc>
                <w:tcPr>
                  <w:tcW w:w="956"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非甲烷总烃</w:t>
                  </w: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r>
                    <w:rPr>
                      <w:rFonts w:hint="default" w:ascii="Times New Roman" w:hAnsi="Times New Roman" w:eastAsia="宋体" w:cs="Times New Roman"/>
                      <w:sz w:val="24"/>
                      <w:szCs w:val="24"/>
                      <w:lang w:val="en-US" w:eastAsia="zh-CN" w:bidi="ar-SA"/>
                    </w:rPr>
                    <w:t>下风向监控点1#</w:t>
                  </w:r>
                </w:p>
              </w:tc>
              <w:tc>
                <w:tcPr>
                  <w:tcW w:w="956"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bidi="ar-SA"/>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lang w:val="en-US" w:eastAsia="zh-CN"/>
                    </w:rPr>
                    <w:t>下风向监控点2#</w:t>
                  </w: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lang w:val="en-US" w:eastAsia="zh-CN"/>
                    </w:rPr>
                    <w:t>下风向监控点3#</w:t>
                  </w: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00000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2024.0</w:t>
                  </w:r>
                  <w:r>
                    <w:rPr>
                      <w:rFonts w:hint="eastAsia" w:ascii="Times New Roman" w:hAnsi="Times New Roman" w:eastAsia="宋体" w:cs="Times New Roman"/>
                      <w:color w:val="000000"/>
                      <w:sz w:val="24"/>
                      <w:szCs w:val="24"/>
                      <w:highlight w:val="none"/>
                      <w:lang w:val="en-US" w:eastAsia="zh-CN"/>
                    </w:rPr>
                    <w:t>6</w:t>
                  </w:r>
                  <w:r>
                    <w:rPr>
                      <w:rFonts w:hint="default"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szCs w:val="24"/>
                      <w:highlight w:val="none"/>
                      <w:lang w:val="en-US" w:eastAsia="zh-CN"/>
                    </w:rPr>
                    <w:t>01</w:t>
                  </w:r>
                </w:p>
              </w:tc>
              <w:tc>
                <w:tcPr>
                  <w:tcW w:w="104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上风向参照点0#</w:t>
                  </w:r>
                </w:p>
              </w:tc>
              <w:tc>
                <w:tcPr>
                  <w:tcW w:w="956"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非甲烷总烃</w:t>
                  </w: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r>
                    <w:rPr>
                      <w:rFonts w:hint="default" w:ascii="Times New Roman" w:hAnsi="Times New Roman" w:eastAsia="宋体" w:cs="Times New Roman"/>
                      <w:sz w:val="24"/>
                      <w:szCs w:val="24"/>
                      <w:lang w:val="en-US" w:eastAsia="zh-CN" w:bidi="ar-SA"/>
                    </w:rPr>
                    <w:t>下风向监控点1#</w:t>
                  </w:r>
                </w:p>
              </w:tc>
              <w:tc>
                <w:tcPr>
                  <w:tcW w:w="956"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bidi="ar-SA"/>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bidi="ar-SA"/>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lang w:val="en-US" w:eastAsia="zh-CN"/>
                    </w:rPr>
                    <w:t>下风向监控点2#</w:t>
                  </w: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lang w:val="en-US" w:eastAsia="zh-CN"/>
                    </w:rPr>
                    <w:t>下风向监控点3#</w:t>
                  </w: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第1次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第2次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01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vertAlign w:val="baseline"/>
                      <w:lang w:val="en-US" w:eastAsia="zh-CN"/>
                    </w:rPr>
                  </w:pPr>
                </w:p>
              </w:tc>
              <w:tc>
                <w:tcPr>
                  <w:tcW w:w="104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56"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p>
              </w:tc>
              <w:tc>
                <w:tcPr>
                  <w:tcW w:w="922"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vertAlign w:val="baseline"/>
                      <w:lang w:val="en-US" w:eastAsia="zh-CN"/>
                    </w:rPr>
                  </w:pPr>
                  <w:r>
                    <w:rPr>
                      <w:rFonts w:hint="default" w:ascii="Times New Roman" w:hAnsi="Times New Roman" w:cs="Times New Roman"/>
                      <w:sz w:val="24"/>
                      <w:szCs w:val="24"/>
                      <w:vertAlign w:val="baseline"/>
                      <w:lang w:val="en-US" w:eastAsia="zh-CN"/>
                    </w:rPr>
                    <w:t>第3次</w:t>
                  </w:r>
                </w:p>
              </w:tc>
              <w:tc>
                <w:tcPr>
                  <w:tcW w:w="1054"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1.19</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w:t>
            </w:r>
            <w:r>
              <w:rPr>
                <w:rFonts w:hint="eastAsia" w:ascii="Times New Roman" w:hAnsi="Times New Roman" w:cs="Times New Roman"/>
                <w:sz w:val="24"/>
                <w:szCs w:val="24"/>
                <w:vertAlign w:val="baseline"/>
                <w:lang w:val="en-US" w:eastAsia="zh-CN"/>
              </w:rPr>
              <w:t>0.89</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-1.32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17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5"/>
              <w:tblW w:w="9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4"/>
              <w:gridCol w:w="2500"/>
              <w:gridCol w:w="2032"/>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4"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采样日期</w:t>
                  </w:r>
                </w:p>
              </w:tc>
              <w:tc>
                <w:tcPr>
                  <w:tcW w:w="250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检测点位</w:t>
                  </w:r>
                </w:p>
              </w:tc>
              <w:tc>
                <w:tcPr>
                  <w:tcW w:w="203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主要噪声源</w:t>
                  </w:r>
                </w:p>
              </w:tc>
              <w:tc>
                <w:tcPr>
                  <w:tcW w:w="2966"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测量值（Leq）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4"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50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03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66"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昼间dB（A）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694"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2024.0</w:t>
                  </w:r>
                  <w:r>
                    <w:rPr>
                      <w:rFonts w:hint="eastAsia" w:ascii="Times New Roman" w:hAnsi="Times New Roman" w:eastAsia="宋体" w:cs="Times New Roman"/>
                      <w:b w:val="0"/>
                      <w:bCs w:val="0"/>
                      <w:color w:val="000000"/>
                      <w:sz w:val="21"/>
                      <w:szCs w:val="21"/>
                      <w:highlight w:val="none"/>
                      <w:lang w:val="en-US" w:eastAsia="zh-CN" w:bidi="ar-SA"/>
                    </w:rPr>
                    <w:t>5</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31</w:t>
                  </w:r>
                </w:p>
              </w:tc>
              <w:tc>
                <w:tcPr>
                  <w:tcW w:w="25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东</w:t>
                  </w:r>
                  <w:r>
                    <w:rPr>
                      <w:rFonts w:hint="default" w:ascii="Times New Roman" w:hAnsi="Times New Roman" w:eastAsia="宋体" w:cs="Times New Roman"/>
                      <w:b w:val="0"/>
                      <w:bCs w:val="0"/>
                      <w:color w:val="000000"/>
                      <w:sz w:val="21"/>
                      <w:szCs w:val="21"/>
                      <w:highlight w:val="none"/>
                      <w:lang w:val="en-US" w:eastAsia="zh-CN" w:bidi="ar-SA"/>
                    </w:rPr>
                    <w:t>厂界外1m处</w:t>
                  </w:r>
                </w:p>
              </w:tc>
              <w:tc>
                <w:tcPr>
                  <w:tcW w:w="203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风机、过往车辆等</w:t>
                  </w:r>
                </w:p>
              </w:tc>
              <w:tc>
                <w:tcPr>
                  <w:tcW w:w="2966"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694"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5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北厂界外1m处</w:t>
                  </w:r>
                </w:p>
              </w:tc>
              <w:tc>
                <w:tcPr>
                  <w:tcW w:w="203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66"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694"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2024.0</w:t>
                  </w:r>
                  <w:r>
                    <w:rPr>
                      <w:rFonts w:hint="eastAsia" w:ascii="Times New Roman" w:hAnsi="Times New Roman" w:eastAsia="宋体" w:cs="Times New Roman"/>
                      <w:b w:val="0"/>
                      <w:bCs w:val="0"/>
                      <w:color w:val="000000"/>
                      <w:sz w:val="21"/>
                      <w:szCs w:val="21"/>
                      <w:highlight w:val="none"/>
                      <w:lang w:val="en-US" w:eastAsia="zh-CN" w:bidi="ar-SA"/>
                    </w:rPr>
                    <w:t>6</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01</w:t>
                  </w:r>
                </w:p>
              </w:tc>
              <w:tc>
                <w:tcPr>
                  <w:tcW w:w="25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东</w:t>
                  </w:r>
                  <w:r>
                    <w:rPr>
                      <w:rFonts w:hint="default" w:ascii="Times New Roman" w:hAnsi="Times New Roman" w:eastAsia="宋体" w:cs="Times New Roman"/>
                      <w:b w:val="0"/>
                      <w:bCs w:val="0"/>
                      <w:color w:val="000000"/>
                      <w:sz w:val="21"/>
                      <w:szCs w:val="21"/>
                      <w:highlight w:val="none"/>
                      <w:lang w:val="en-US" w:eastAsia="zh-CN" w:bidi="ar-SA"/>
                    </w:rPr>
                    <w:t>厂界外1m处</w:t>
                  </w:r>
                </w:p>
              </w:tc>
              <w:tc>
                <w:tcPr>
                  <w:tcW w:w="203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风机、过往车辆等</w:t>
                  </w:r>
                </w:p>
              </w:tc>
              <w:tc>
                <w:tcPr>
                  <w:tcW w:w="2966"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94"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50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北厂界外1m处</w:t>
                  </w:r>
                </w:p>
              </w:tc>
              <w:tc>
                <w:tcPr>
                  <w:tcW w:w="203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66"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192"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南厂界、西厂界为共用墙，不具备检测条件</w:t>
                  </w:r>
                </w:p>
              </w:tc>
            </w:tr>
          </w:tbl>
          <w:p>
            <w:pPr>
              <w:keepNext w:val="0"/>
              <w:keepLines w:val="0"/>
              <w:pageBreakBefore w:val="0"/>
              <w:widowControl/>
              <w:kinsoku/>
              <w:wordWrap/>
              <w:overflowPunct/>
              <w:topLinePunct w:val="0"/>
              <w:autoSpaceDE/>
              <w:autoSpaceDN/>
              <w:bidi w:val="0"/>
              <w:adjustRightInd w:val="0"/>
              <w:snapToGrid w:val="0"/>
              <w:spacing w:after="0" w:line="240" w:lineRule="auto"/>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注：本项目夜间不生产。</w:t>
            </w:r>
          </w:p>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54~57dB（A）</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highlight w:val="no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bidi="ar-SA"/>
                <w14:textFill>
                  <w14:solidFill>
                    <w14:schemeClr w14:val="tx1"/>
                  </w14:solidFill>
                </w14:textFill>
              </w:rPr>
              <w:t>验收</w:t>
            </w:r>
            <w:r>
              <w:rPr>
                <w:rFonts w:hint="eastAsia" w:cs="Times New Roman"/>
                <w:b/>
                <w:bCs/>
                <w:color w:val="000000" w:themeColor="text1"/>
                <w:sz w:val="24"/>
                <w:szCs w:val="24"/>
                <w:highlight w:val="none"/>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highlight w:val="none"/>
                <w:lang w:val="en-US" w:eastAsia="zh-CN" w:bidi="ar-SA"/>
                <w14:textFill>
                  <w14:solidFill>
                    <w14:schemeClr w14:val="tx1"/>
                  </w14:solidFill>
                </w14:textFill>
              </w:rPr>
              <w:t>结论：</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排放口非甲烷总烃排放浓度在4.17-4.9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sz w:val="24"/>
                <w:lang w:eastAsia="zh-CN"/>
              </w:rPr>
              <w:t>满足《关于全省开展工业企业挥发性有机物专项治理工作中排放建议值的通知》（豫环攻坚办[2017]162号）</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医药制造工业</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相关标准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；本项目注塑/封口</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排放口非甲烷总烃排放浓度在5.98-7.0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满足《合成树脂工业污染物排放标准》（GB31572-2015）表5、表9标准要求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，同时满足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相关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w:t>
            </w:r>
            <w:r>
              <w:rPr>
                <w:rFonts w:hint="eastAsia" w:ascii="Times New Roman" w:hAnsi="Times New Roman" w:cs="Times New Roman"/>
                <w:sz w:val="24"/>
                <w:szCs w:val="24"/>
                <w:vertAlign w:val="baseline"/>
                <w:lang w:val="en-US" w:eastAsia="zh-CN"/>
              </w:rPr>
              <w:t>0.89</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-1.32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该项目废水主要为生活废水，生活用水由化粪池处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理后</w:t>
            </w:r>
            <w:r>
              <w:rPr>
                <w:rFonts w:hint="eastAsia" w:cs="Times New Roman" w:eastAsiaTheme="minorEastAsia"/>
                <w:color w:val="000000" w:themeColor="text1"/>
                <w:sz w:val="24"/>
                <w:szCs w:val="24"/>
                <w:lang w:val="en-US" w:eastAsia="zh-CN"/>
                <w14:textFill>
                  <w14:solidFill>
                    <w14:schemeClr w14:val="tx1"/>
                  </w14:solidFill>
                </w14:textFill>
              </w:rPr>
              <w:t>定期清掏，不外排</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厂界噪声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在54~57dB（A）</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pPr>
              <w:pageBreakBefore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color w:val="FF0000"/>
                <w:sz w:val="24"/>
                <w:szCs w:val="24"/>
                <w:lang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highlight w:val="none"/>
        </w:rPr>
        <w:t>建设项目工程竣工环境保护“三同时”验收登记</w:t>
      </w:r>
      <w:r>
        <w:rPr>
          <w:rFonts w:hint="default" w:ascii="Times New Roman" w:hAnsi="Times New Roman" w:eastAsia="黑体" w:cs="Times New Roman"/>
          <w:b/>
          <w:color w:val="auto"/>
          <w:sz w:val="28"/>
        </w:rPr>
        <w:t>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rPr>
        <w:t>河南</w:t>
      </w:r>
      <w:r>
        <w:rPr>
          <w:rFonts w:hint="eastAsia" w:ascii="Times New Roman" w:hAnsi="Times New Roman" w:cs="Times New Roman"/>
          <w:color w:val="auto"/>
          <w:szCs w:val="21"/>
          <w:lang w:eastAsia="zh-CN"/>
        </w:rPr>
        <w:t>省蓝天医疗</w:t>
      </w:r>
      <w:r>
        <w:rPr>
          <w:rFonts w:hint="eastAsia" w:ascii="Times New Roman" w:hAnsi="Times New Roman" w:cs="Times New Roman"/>
          <w:color w:val="auto"/>
          <w:szCs w:val="21"/>
        </w:rPr>
        <w:t>器械有限公司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4"/>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684"/>
        <w:gridCol w:w="1379"/>
        <w:gridCol w:w="1434"/>
        <w:gridCol w:w="1362"/>
        <w:gridCol w:w="1460"/>
        <w:gridCol w:w="1307"/>
        <w:gridCol w:w="1625"/>
        <w:gridCol w:w="1329"/>
        <w:gridCol w:w="1900"/>
        <w:gridCol w:w="161"/>
        <w:gridCol w:w="571"/>
        <w:gridCol w:w="508"/>
        <w:gridCol w:w="135"/>
        <w:gridCol w:w="1329"/>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restart"/>
            <w:shd w:val="clear" w:color="auto" w:fill="auto"/>
            <w:textDirection w:val="tbRlV"/>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6836"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年产2万件Ⅰ类、Ⅱ类医用卫生材料项目（一期）</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项目代码</w:t>
            </w:r>
          </w:p>
        </w:tc>
        <w:tc>
          <w:tcPr>
            <w:tcW w:w="2954"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highlight w:val="yellow"/>
                <w:lang w:val="en-US" w:eastAsia="zh-CN"/>
              </w:rPr>
            </w:pPr>
            <w:r>
              <w:rPr>
                <w:rFonts w:hint="eastAsia" w:ascii="Times New Roman" w:hAnsi="Times New Roman" w:cs="Times New Roman" w:eastAsiaTheme="minorEastAsia"/>
                <w:b w:val="0"/>
                <w:color w:val="auto"/>
                <w:sz w:val="18"/>
                <w:szCs w:val="18"/>
                <w:lang w:val="en-US" w:eastAsia="zh-CN"/>
              </w:rPr>
              <w:t>2211-410728-04-01-993340</w:t>
            </w:r>
          </w:p>
        </w:tc>
        <w:tc>
          <w:tcPr>
            <w:tcW w:w="1900"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yellow"/>
                <w:lang w:val="en-US" w:eastAsia="zh-CN" w:bidi="ar-SA"/>
              </w:rPr>
            </w:pPr>
            <w:r>
              <w:rPr>
                <w:rFonts w:hint="default" w:ascii="Times New Roman" w:hAnsi="Times New Roman" w:cs="Times New Roman" w:eastAsiaTheme="minorEastAsia"/>
                <w:b/>
                <w:bCs/>
                <w:color w:val="auto"/>
                <w:sz w:val="18"/>
                <w:szCs w:val="18"/>
                <w:highlight w:val="none"/>
                <w:lang w:val="en-US" w:eastAsia="zh-CN" w:bidi="ar-SA"/>
              </w:rPr>
              <w:t>建设地点</w:t>
            </w:r>
          </w:p>
        </w:tc>
        <w:tc>
          <w:tcPr>
            <w:tcW w:w="3444" w:type="dxa"/>
            <w:gridSpan w:val="6"/>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长垣市丁栾工业区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C2770卫生材料及医药用品制造</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2632" w:type="dxa"/>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 xml:space="preserve">东经 </w:t>
            </w:r>
            <w:r>
              <w:rPr>
                <w:rFonts w:hint="eastAsia" w:ascii="Times New Roman" w:hAnsi="Times New Roman" w:cs="Times New Roman" w:eastAsiaTheme="minorEastAsia"/>
                <w:b w:val="0"/>
                <w:color w:val="auto"/>
                <w:sz w:val="18"/>
                <w:szCs w:val="18"/>
                <w:lang w:val="en-US" w:eastAsia="zh-CN"/>
              </w:rPr>
              <w:t xml:space="preserve"> 114 度 44 分 8.757 秒</w:t>
            </w:r>
          </w:p>
        </w:tc>
        <w:tc>
          <w:tcPr>
            <w:tcW w:w="2712" w:type="dxa"/>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北纬</w:t>
            </w:r>
            <w:r>
              <w:rPr>
                <w:rFonts w:hint="eastAsia" w:ascii="Times New Roman" w:hAnsi="Times New Roman" w:cs="Times New Roman" w:eastAsiaTheme="minorEastAsia"/>
                <w:b w:val="0"/>
                <w:color w:val="auto"/>
                <w:sz w:val="18"/>
                <w:szCs w:val="18"/>
                <w:lang w:val="en-US" w:eastAsia="zh-CN"/>
              </w:rPr>
              <w:t xml:space="preserve"> 35 度 16 分 27.610秒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年产2万件Ⅰ类、Ⅱ类医用卫生材料</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2954"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年产1万件Ⅰ类、Ⅱ类医用卫生材料</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新乡市安环环保技术有限公司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新乡市生态环境局长垣分局</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审批文号</w:t>
            </w:r>
          </w:p>
        </w:tc>
        <w:tc>
          <w:tcPr>
            <w:tcW w:w="2954"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长环审（</w:t>
            </w:r>
            <w:r>
              <w:rPr>
                <w:rFonts w:hint="eastAsia" w:ascii="Times New Roman" w:hAnsi="Times New Roman" w:cs="Times New Roman" w:eastAsiaTheme="minorEastAsia"/>
                <w:b w:val="0"/>
                <w:color w:val="auto"/>
                <w:sz w:val="18"/>
                <w:szCs w:val="18"/>
                <w:highlight w:val="none"/>
                <w:lang w:val="en-US" w:eastAsia="zh-CN"/>
              </w:rPr>
              <w:t>2023</w:t>
            </w:r>
            <w:r>
              <w:rPr>
                <w:rFonts w:hint="default" w:ascii="Times New Roman" w:hAnsi="Times New Roman" w:cs="Times New Roman" w:eastAsiaTheme="minorEastAsia"/>
                <w:b w:val="0"/>
                <w:color w:val="auto"/>
                <w:sz w:val="18"/>
                <w:szCs w:val="18"/>
                <w:highlight w:val="none"/>
                <w:lang w:val="en-US" w:eastAsia="zh-CN"/>
              </w:rPr>
              <w:t>）</w:t>
            </w:r>
            <w:r>
              <w:rPr>
                <w:rFonts w:hint="eastAsia" w:ascii="Times New Roman" w:hAnsi="Times New Roman" w:cs="Times New Roman" w:eastAsiaTheme="minorEastAsia"/>
                <w:b w:val="0"/>
                <w:color w:val="auto"/>
                <w:sz w:val="18"/>
                <w:szCs w:val="18"/>
                <w:highlight w:val="none"/>
                <w:lang w:val="en-US" w:eastAsia="zh-CN"/>
              </w:rPr>
              <w:t>07</w:t>
            </w:r>
            <w:r>
              <w:rPr>
                <w:rFonts w:hint="default" w:ascii="Times New Roman" w:hAnsi="Times New Roman" w:cs="Times New Roman" w:eastAsiaTheme="minorEastAsia"/>
                <w:b w:val="0"/>
                <w:color w:val="auto"/>
                <w:sz w:val="18"/>
                <w:szCs w:val="18"/>
                <w:highlight w:val="none"/>
                <w:lang w:val="en-US" w:eastAsia="zh-CN"/>
              </w:rPr>
              <w:t>号</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20</w:t>
            </w:r>
            <w:r>
              <w:rPr>
                <w:rFonts w:hint="eastAsia" w:ascii="Times New Roman" w:hAnsi="Times New Roman" w:cs="Times New Roman" w:eastAsiaTheme="minorEastAsia"/>
                <w:b w:val="0"/>
                <w:color w:val="auto"/>
                <w:sz w:val="18"/>
                <w:szCs w:val="18"/>
                <w:highlight w:val="none"/>
                <w:lang w:val="en-US" w:eastAsia="zh-CN"/>
              </w:rPr>
              <w:t>23</w:t>
            </w:r>
            <w:r>
              <w:rPr>
                <w:rFonts w:hint="default" w:ascii="Times New Roman" w:hAnsi="Times New Roman" w:cs="Times New Roman" w:eastAsiaTheme="minorEastAsia"/>
                <w:b w:val="0"/>
                <w:color w:val="auto"/>
                <w:sz w:val="18"/>
                <w:szCs w:val="18"/>
                <w:highlight w:val="none"/>
                <w:lang w:val="en-US" w:eastAsia="zh-CN"/>
              </w:rPr>
              <w:t>年</w:t>
            </w:r>
            <w:r>
              <w:rPr>
                <w:rFonts w:hint="eastAsia" w:ascii="Times New Roman" w:hAnsi="Times New Roman" w:cs="Times New Roman" w:eastAsiaTheme="minorEastAsia"/>
                <w:b w:val="0"/>
                <w:color w:val="auto"/>
                <w:sz w:val="18"/>
                <w:szCs w:val="18"/>
                <w:highlight w:val="none"/>
                <w:lang w:val="en-US" w:eastAsia="zh-CN"/>
              </w:rPr>
              <w:t>2</w:t>
            </w:r>
            <w:r>
              <w:rPr>
                <w:rFonts w:hint="default" w:ascii="Times New Roman" w:hAnsi="Times New Roman" w:cs="Times New Roman" w:eastAsiaTheme="minorEastAsia"/>
                <w:b w:val="0"/>
                <w:color w:val="auto"/>
                <w:sz w:val="18"/>
                <w:szCs w:val="18"/>
                <w:highlight w:val="none"/>
                <w:lang w:val="en-US" w:eastAsia="zh-CN"/>
              </w:rPr>
              <w:t>月</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竣工日期</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default" w:ascii="Times New Roman" w:hAnsi="Times New Roman" w:cs="Times New Roman" w:eastAsiaTheme="minorEastAsia"/>
                <w:b w:val="0"/>
                <w:color w:val="auto"/>
                <w:sz w:val="18"/>
                <w:szCs w:val="18"/>
                <w:highlight w:val="none"/>
                <w:lang w:val="en-US" w:eastAsia="zh-CN"/>
              </w:rPr>
              <w:t>20</w:t>
            </w:r>
            <w:r>
              <w:rPr>
                <w:rFonts w:hint="eastAsia" w:ascii="Times New Roman" w:hAnsi="Times New Roman" w:cs="Times New Roman" w:eastAsiaTheme="minorEastAsia"/>
                <w:b w:val="0"/>
                <w:color w:val="auto"/>
                <w:sz w:val="18"/>
                <w:szCs w:val="18"/>
                <w:highlight w:val="none"/>
                <w:lang w:val="en-US" w:eastAsia="zh-CN"/>
              </w:rPr>
              <w:t>24</w:t>
            </w:r>
            <w:r>
              <w:rPr>
                <w:rFonts w:hint="default" w:ascii="Times New Roman" w:hAnsi="Times New Roman" w:cs="Times New Roman" w:eastAsiaTheme="minorEastAsia"/>
                <w:b w:val="0"/>
                <w:color w:val="auto"/>
                <w:sz w:val="18"/>
                <w:szCs w:val="18"/>
                <w:highlight w:val="none"/>
                <w:lang w:val="en-US" w:eastAsia="zh-CN"/>
              </w:rPr>
              <w:t>年</w:t>
            </w:r>
            <w:r>
              <w:rPr>
                <w:rFonts w:hint="eastAsia" w:ascii="Times New Roman" w:hAnsi="Times New Roman" w:cs="Times New Roman" w:eastAsiaTheme="minorEastAsia"/>
                <w:b w:val="0"/>
                <w:color w:val="auto"/>
                <w:sz w:val="18"/>
                <w:szCs w:val="18"/>
                <w:highlight w:val="none"/>
                <w:lang w:val="en-US" w:eastAsia="zh-CN"/>
              </w:rPr>
              <w:t>5</w:t>
            </w:r>
            <w:r>
              <w:rPr>
                <w:rFonts w:hint="default" w:ascii="Times New Roman" w:hAnsi="Times New Roman" w:cs="Times New Roman" w:eastAsiaTheme="minorEastAsia"/>
                <w:b w:val="0"/>
                <w:color w:val="auto"/>
                <w:sz w:val="18"/>
                <w:szCs w:val="18"/>
                <w:highlight w:val="none"/>
                <w:lang w:val="en-US" w:eastAsia="zh-CN"/>
              </w:rPr>
              <w:t>月</w:t>
            </w:r>
          </w:p>
        </w:tc>
        <w:tc>
          <w:tcPr>
            <w:tcW w:w="2061"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2024年5月17日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2767"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91410728766208921H001H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河南省蓝天医疗器械有限公司</w:t>
            </w:r>
          </w:p>
        </w:tc>
        <w:tc>
          <w:tcPr>
            <w:tcW w:w="2767"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eastAsia="宋体" w:cs="Times New Roman"/>
                <w:b w:val="0"/>
                <w:bCs/>
                <w:color w:val="auto"/>
                <w:sz w:val="18"/>
                <w:szCs w:val="18"/>
                <w:lang w:val="en-US" w:eastAsia="zh-CN"/>
              </w:rPr>
              <w:t>河南鑫成环测检测技术有限公司</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3283"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200</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3283"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6836" w:type="dxa"/>
            <w:gridSpan w:val="5"/>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200</w:t>
            </w:r>
          </w:p>
        </w:tc>
        <w:tc>
          <w:tcPr>
            <w:tcW w:w="2767" w:type="dxa"/>
            <w:gridSpan w:val="2"/>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环保投资（万元）*</w:t>
            </w:r>
          </w:p>
        </w:tc>
        <w:tc>
          <w:tcPr>
            <w:tcW w:w="2954"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2061"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3283" w:type="dxa"/>
            <w:gridSpan w:val="5"/>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977" w:type="dxa"/>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w:t>
            </w:r>
          </w:p>
        </w:tc>
        <w:tc>
          <w:tcPr>
            <w:tcW w:w="1684"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废气治理（万元）</w:t>
            </w:r>
          </w:p>
        </w:tc>
        <w:tc>
          <w:tcPr>
            <w:tcW w:w="1379"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7</w:t>
            </w:r>
          </w:p>
        </w:tc>
        <w:tc>
          <w:tcPr>
            <w:tcW w:w="1434"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1</w:t>
            </w:r>
          </w:p>
        </w:tc>
        <w:tc>
          <w:tcPr>
            <w:tcW w:w="2767"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2954"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bCs/>
                <w:color w:val="auto"/>
                <w:sz w:val="18"/>
                <w:szCs w:val="18"/>
                <w:lang w:val="en-US" w:eastAsia="zh-CN"/>
              </w:rPr>
              <w:t>1</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1214" w:type="dxa"/>
            <w:gridSpan w:val="3"/>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1329" w:type="dxa"/>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740" w:type="dxa"/>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6836" w:type="dxa"/>
            <w:gridSpan w:val="5"/>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2767"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2954"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运营单位</w:t>
            </w:r>
          </w:p>
        </w:tc>
        <w:tc>
          <w:tcPr>
            <w:tcW w:w="2661"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河南省蓝天医疗器械有限公司</w:t>
            </w:r>
            <w:r>
              <w:rPr>
                <w:rFonts w:hint="default" w:ascii="Times New Roman" w:hAnsi="Times New Roman" w:cs="Times New Roman" w:eastAsiaTheme="minorEastAsia"/>
                <w:b w:val="0"/>
                <w:color w:val="auto"/>
                <w:sz w:val="18"/>
                <w:szCs w:val="18"/>
                <w:lang w:val="en-US" w:eastAsia="zh-CN"/>
              </w:rPr>
              <w:t xml:space="preserve">   </w:t>
            </w:r>
          </w:p>
        </w:tc>
        <w:tc>
          <w:tcPr>
            <w:tcW w:w="6942" w:type="dxa"/>
            <w:gridSpan w:val="5"/>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2954"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91410728766208921H</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2402" w:type="dxa"/>
            <w:gridSpan w:val="2"/>
            <w:tcBorders>
              <w:top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1684"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1379"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1434"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1362"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1460"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130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1625"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1329"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1079"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2204" w:type="dxa"/>
            <w:gridSpan w:val="3"/>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restar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0.0972t/a</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0.06</w:t>
            </w:r>
            <w:r>
              <w:rPr>
                <w:rFonts w:hint="default" w:ascii="Times New Roman" w:hAnsi="Times New Roman" w:cs="Times New Roman" w:eastAsiaTheme="minorEastAsia"/>
                <w:b/>
                <w:color w:val="auto"/>
                <w:kern w:val="2"/>
                <w:sz w:val="18"/>
                <w:szCs w:val="18"/>
                <w:highlight w:val="none"/>
                <w:lang w:val="en-US" w:eastAsia="zh-CN" w:bidi="ar-SA"/>
              </w:rPr>
              <w:t>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0.1572</w:t>
            </w:r>
            <w:r>
              <w:rPr>
                <w:rFonts w:hint="default" w:ascii="Times New Roman" w:hAnsi="Times New Roman" w:cs="Times New Roman" w:eastAsiaTheme="minorEastAsia"/>
                <w:b/>
                <w:color w:val="auto"/>
                <w:kern w:val="2"/>
                <w:sz w:val="18"/>
                <w:szCs w:val="18"/>
                <w:highlight w:val="none"/>
                <w:lang w:val="en-US" w:eastAsia="zh-CN" w:bidi="ar-SA"/>
              </w:rPr>
              <w:t>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+0.06</w:t>
            </w:r>
            <w:r>
              <w:rPr>
                <w:rFonts w:hint="default" w:ascii="Times New Roman" w:hAnsi="Times New Roman" w:cs="Times New Roman" w:eastAsiaTheme="minorEastAsia"/>
                <w:b/>
                <w:color w:val="auto"/>
                <w:kern w:val="2"/>
                <w:sz w:val="18"/>
                <w:szCs w:val="18"/>
                <w:highlight w:val="none"/>
                <w:lang w:val="en-US" w:eastAsia="zh-CN" w:bidi="ar-SA"/>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颗粒物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379"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29"/>
          <w:rFonts w:hint="default" w:ascii="Times New Roman" w:hAnsi="Times New Roman" w:cs="Times New Roman" w:eastAsiaTheme="minorEastAsia"/>
          <w:b/>
          <w:bCs/>
          <w:color w:val="auto"/>
          <w:sz w:val="30"/>
          <w:szCs w:val="30"/>
          <w:lang w:val="en-US" w:eastAsia="zh-CN"/>
        </w:rPr>
      </w:pPr>
      <w:r>
        <w:rPr>
          <w:rStyle w:val="29"/>
          <w:rFonts w:hint="default" w:ascii="Times New Roman" w:hAnsi="Times New Roman" w:cs="Times New Roman" w:eastAsiaTheme="minorEastAsia"/>
          <w:b/>
          <w:bCs/>
          <w:color w:val="auto"/>
          <w:sz w:val="30"/>
          <w:szCs w:val="30"/>
          <w:lang w:val="en-US" w:eastAsia="zh-CN"/>
        </w:rPr>
        <w:t>附图一 项目地理位置图</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32"/>
        </w:rPr>
        <mc:AlternateContent>
          <mc:Choice Requires="wps">
            <w:drawing>
              <wp:anchor distT="0" distB="0" distL="114300" distR="114300" simplePos="0" relativeHeight="251661312" behindDoc="0" locked="0" layoutInCell="1" allowOverlap="1">
                <wp:simplePos x="0" y="0"/>
                <wp:positionH relativeFrom="column">
                  <wp:posOffset>2684780</wp:posOffset>
                </wp:positionH>
                <wp:positionV relativeFrom="paragraph">
                  <wp:posOffset>2113280</wp:posOffset>
                </wp:positionV>
                <wp:extent cx="735965" cy="323850"/>
                <wp:effectExtent l="6350" t="6350" r="19685" b="679450"/>
                <wp:wrapNone/>
                <wp:docPr id="35" name="圆角矩形标注 35"/>
                <wp:cNvGraphicFramePr/>
                <a:graphic xmlns:a="http://schemas.openxmlformats.org/drawingml/2006/main">
                  <a:graphicData uri="http://schemas.microsoft.com/office/word/2010/wordprocessingShape">
                    <wps:wsp>
                      <wps:cNvSpPr/>
                      <wps:spPr>
                        <a:xfrm>
                          <a:off x="0" y="0"/>
                          <a:ext cx="735965" cy="323850"/>
                        </a:xfrm>
                        <a:prstGeom prst="wedgeRoundRectCallout">
                          <a:avLst>
                            <a:gd name="adj1" fmla="val -41521"/>
                            <a:gd name="adj2" fmla="val 242444"/>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宋体"/>
                                <w:color w:val="FF0000"/>
                                <w:lang w:eastAsia="zh-CN"/>
                              </w:rPr>
                            </w:pPr>
                            <w:r>
                              <w:rPr>
                                <w:rFonts w:hint="eastAsia"/>
                                <w:color w:val="FF0000"/>
                                <w:lang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11.4pt;margin-top:166.4pt;height:25.5pt;width:57.95pt;z-index:251661312;v-text-anchor:middle;mso-width-relative:page;mso-height-relative:page;" fillcolor="#FFFFFF [3212]" filled="t" stroked="t" coordsize="21600,21600" o:gfxdata="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" adj="1831,63168,14400">
                <v:fill on="t" focussize="0,0"/>
                <v:stroke weight="1pt" color="#000000 [3213]" miterlimit="8" joinstyle="miter"/>
                <v:imagedata o:title=""/>
                <o:lock v:ext="edit" aspectratio="f"/>
                <v:textbox>
                  <w:txbxContent>
                    <w:p>
                      <w:pPr>
                        <w:jc w:val="center"/>
                        <w:rPr>
                          <w:rFonts w:hint="eastAsia" w:eastAsia="宋体"/>
                          <w:color w:val="FF0000"/>
                          <w:lang w:eastAsia="zh-CN"/>
                        </w:rPr>
                      </w:pPr>
                      <w:r>
                        <w:rPr>
                          <w:rFonts w:hint="eastAsia"/>
                          <w:color w:val="FF0000"/>
                          <w:lang w:eastAsia="zh-CN"/>
                        </w:rPr>
                        <w:t>本项目</w:t>
                      </w:r>
                    </w:p>
                  </w:txbxContent>
                </v:textbox>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2654300</wp:posOffset>
                </wp:positionH>
                <wp:positionV relativeFrom="paragraph">
                  <wp:posOffset>3001010</wp:posOffset>
                </wp:positionV>
                <wp:extent cx="161925" cy="152400"/>
                <wp:effectExtent l="19685" t="20320" r="27940" b="17780"/>
                <wp:wrapNone/>
                <wp:docPr id="20" name="五角星 20"/>
                <wp:cNvGraphicFramePr/>
                <a:graphic xmlns:a="http://schemas.openxmlformats.org/drawingml/2006/main">
                  <a:graphicData uri="http://schemas.microsoft.com/office/word/2010/wordprocessingShape">
                    <wps:wsp>
                      <wps:cNvSpPr/>
                      <wps:spPr>
                        <a:xfrm>
                          <a:off x="3528060" y="4299585"/>
                          <a:ext cx="161925" cy="152400"/>
                        </a:xfrm>
                        <a:prstGeom prst="star5">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09pt;margin-top:236.3pt;height:12pt;width:12.75pt;z-index:251662336;v-text-anchor:middle;mso-width-relative:page;mso-height-relative:page;" fillcolor="#FF0000" filled="t" stroked="t" coordsize="161925,152400" o:gfxdata="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xn3jldwAAAALAQAADwAA&#10;AAAAAAABACAAAAAiAAAAZHJzL2Rvd25yZXYueG1sUEsBAhQAFAAAAAgAh07iQBGh6EqEAgAABQUA&#10;AA4AAAAAAAAAAQAgAAAAKwEAAGRycy9lMm9Eb2MueG1sUEsFBgAAAAAGAAYAWQEAACEGAAAAAA==&#10;" path="m0,58211l61850,58211,80962,0,100074,58211,161924,58211,111886,94187,130999,152399,80962,116422,30925,152399,50038,94187xe">
                <v:path o:connectlocs="80962,0;0,58211;30925,152399;130999,152399;161924,58211" o:connectangles="247,164,82,82,0"/>
                <v:fill on="t" focussize="0,0"/>
                <v:stroke weight="1pt" color="#000000 [3213]" miterlimit="8" joinstyle="miter"/>
                <v:imagedata o:title=""/>
                <o:lock v:ext="edit" aspectratio="f"/>
              </v:shape>
            </w:pict>
          </mc:Fallback>
        </mc:AlternateContent>
      </w:r>
      <w:r>
        <w:rPr>
          <w:rFonts w:hint="default" w:ascii="Times New Roman" w:hAnsi="Times New Roman" w:cs="Times New Roman"/>
          <w:sz w:val="32"/>
          <w:szCs w:val="32"/>
          <w:lang w:val="en-US" w:eastAsia="zh-CN"/>
        </w:rPr>
        <w:drawing>
          <wp:anchor distT="0" distB="0" distL="114300" distR="114300" simplePos="0" relativeHeight="251660288" behindDoc="0" locked="0" layoutInCell="1" allowOverlap="1">
            <wp:simplePos x="0" y="0"/>
            <wp:positionH relativeFrom="column">
              <wp:posOffset>64135</wp:posOffset>
            </wp:positionH>
            <wp:positionV relativeFrom="paragraph">
              <wp:posOffset>106680</wp:posOffset>
            </wp:positionV>
            <wp:extent cx="391795" cy="528955"/>
            <wp:effectExtent l="0" t="0" r="8255" b="4445"/>
            <wp:wrapNone/>
            <wp:docPr id="21" name="图片 9" descr="beb3229739230dfc33cf98945e5e1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descr="beb3229739230dfc33cf98945e5e1f0"/>
                    <pic:cNvPicPr>
                      <a:picLocks noChangeAspect="1"/>
                    </pic:cNvPicPr>
                  </pic:nvPicPr>
                  <pic:blipFill>
                    <a:blip r:embed="rId12"/>
                    <a:stretch>
                      <a:fillRect/>
                    </a:stretch>
                  </pic:blipFill>
                  <pic:spPr>
                    <a:xfrm>
                      <a:off x="0" y="0"/>
                      <a:ext cx="391795" cy="528955"/>
                    </a:xfrm>
                    <a:prstGeom prst="rect">
                      <a:avLst/>
                    </a:prstGeom>
                    <a:noFill/>
                    <a:ln w="9525">
                      <a:noFill/>
                    </a:ln>
                  </pic:spPr>
                </pic:pic>
              </a:graphicData>
            </a:graphic>
          </wp:anchor>
        </w:drawing>
      </w:r>
      <w:r>
        <w:rPr>
          <w:rFonts w:hint="eastAsia"/>
        </w:rPr>
        <w:drawing>
          <wp:inline distT="0" distB="0" distL="114300" distR="114300">
            <wp:extent cx="5676900" cy="8121015"/>
            <wp:effectExtent l="9525" t="9525" r="9525" b="22860"/>
            <wp:docPr id="19" name="图片 19" descr="长垣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长垣地理位置图"/>
                    <pic:cNvPicPr>
                      <a:picLocks noChangeAspect="1"/>
                    </pic:cNvPicPr>
                  </pic:nvPicPr>
                  <pic:blipFill>
                    <a:blip r:embed="rId13"/>
                    <a:stretch>
                      <a:fillRect/>
                    </a:stretch>
                  </pic:blipFill>
                  <pic:spPr>
                    <a:xfrm>
                      <a:off x="0" y="0"/>
                      <a:ext cx="5676900" cy="8121015"/>
                    </a:xfrm>
                    <a:prstGeom prst="rect">
                      <a:avLst/>
                    </a:prstGeom>
                    <a:ln>
                      <a:solidFill>
                        <a:schemeClr val="tx1"/>
                      </a:solid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jc w:val="cente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884920" cy="5219065"/>
            <wp:effectExtent l="0" t="0" r="11430" b="635"/>
            <wp:docPr id="4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4"/>
                    <pic:cNvPicPr>
                      <a:picLocks noChangeAspect="1"/>
                    </pic:cNvPicPr>
                  </pic:nvPicPr>
                  <pic:blipFill>
                    <a:blip r:embed="rId14"/>
                    <a:stretch>
                      <a:fillRect/>
                    </a:stretch>
                  </pic:blipFill>
                  <pic:spPr>
                    <a:xfrm>
                      <a:off x="0" y="0"/>
                      <a:ext cx="8884920" cy="5219065"/>
                    </a:xfrm>
                    <a:prstGeom prst="rect">
                      <a:avLst/>
                    </a:prstGeom>
                    <a:noFill/>
                    <a:ln>
                      <a:noFill/>
                    </a:ln>
                  </pic:spPr>
                </pic:pic>
              </a:graphicData>
            </a:graphic>
          </wp:inline>
        </w:drawing>
      </w: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附图三 项目平面布置图</w:t>
      </w:r>
    </w:p>
    <w:p>
      <w:pPr>
        <w:pStyle w:val="2"/>
        <w:jc w:val="cente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6871335" cy="5153660"/>
            <wp:effectExtent l="0" t="0" r="5715" b="8890"/>
            <wp:docPr id="4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5"/>
                    <pic:cNvPicPr>
                      <a:picLocks noChangeAspect="1"/>
                    </pic:cNvPicPr>
                  </pic:nvPicPr>
                  <pic:blipFill>
                    <a:blip r:embed="rId15"/>
                    <a:stretch>
                      <a:fillRect/>
                    </a:stretch>
                  </pic:blipFill>
                  <pic:spPr>
                    <a:xfrm>
                      <a:off x="0" y="0"/>
                      <a:ext cx="6871335" cy="515366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w:t>
      </w:r>
      <w:r>
        <w:rPr>
          <w:rFonts w:hint="default" w:ascii="Times New Roman" w:hAnsi="Times New Roman" w:cs="Times New Roman" w:eastAsiaTheme="minorEastAsia"/>
          <w:b/>
          <w:bCs/>
          <w:color w:val="auto"/>
          <w:kern w:val="44"/>
          <w:sz w:val="30"/>
          <w:szCs w:val="30"/>
          <w:highlight w:val="none"/>
          <w:lang w:val="en-US" w:eastAsia="zh-CN" w:bidi="ar-SA"/>
        </w:rPr>
        <w:t>件</w:t>
      </w:r>
      <w:r>
        <w:rPr>
          <w:rFonts w:hint="eastAsia" w:ascii="Times New Roman" w:hAnsi="Times New Roman" w:cs="Times New Roman" w:eastAsiaTheme="minorEastAsia"/>
          <w:b/>
          <w:bCs/>
          <w:color w:val="auto"/>
          <w:kern w:val="44"/>
          <w:sz w:val="30"/>
          <w:szCs w:val="30"/>
          <w:highlight w:val="none"/>
          <w:lang w:val="en-US" w:eastAsia="zh-CN" w:bidi="ar-SA"/>
        </w:rPr>
        <w:t>1</w:t>
      </w:r>
      <w:r>
        <w:rPr>
          <w:rFonts w:hint="default" w:ascii="Times New Roman" w:hAnsi="Times New Roman" w:cs="Times New Roman" w:eastAsiaTheme="minorEastAsia"/>
          <w:b/>
          <w:bCs/>
          <w:color w:val="auto"/>
          <w:kern w:val="44"/>
          <w:sz w:val="30"/>
          <w:szCs w:val="30"/>
          <w:highlight w:val="none"/>
          <w:lang w:val="en-US" w:eastAsia="zh-CN" w:bidi="ar-SA"/>
        </w:rPr>
        <w:t xml:space="preserve">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44210" cy="8491220"/>
            <wp:effectExtent l="0" t="0" r="8890" b="5080"/>
            <wp:docPr id="23" name="图片 23"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批复"/>
                    <pic:cNvPicPr>
                      <a:picLocks noChangeAspect="1"/>
                    </pic:cNvPicPr>
                  </pic:nvPicPr>
                  <pic:blipFill>
                    <a:blip r:embed="rId16"/>
                    <a:stretch>
                      <a:fillRect/>
                    </a:stretch>
                  </pic:blipFill>
                  <pic:spPr>
                    <a:xfrm>
                      <a:off x="0" y="0"/>
                      <a:ext cx="5744210" cy="8491220"/>
                    </a:xfrm>
                    <a:prstGeom prst="rect">
                      <a:avLst/>
                    </a:prstGeom>
                  </pic:spPr>
                </pic:pic>
              </a:graphicData>
            </a:graphic>
          </wp:inline>
        </w:drawing>
      </w:r>
    </w:p>
    <w:p>
      <w:pPr>
        <w:pStyle w:val="19"/>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eastAsia" w:ascii="Times New Roman" w:cs="Times New Roman" w:eastAsiaTheme="minorEastAsia"/>
          <w:b/>
          <w:bCs/>
          <w:color w:val="auto"/>
          <w:kern w:val="44"/>
          <w:sz w:val="30"/>
          <w:szCs w:val="30"/>
          <w:lang w:val="en-US" w:eastAsia="zh-CN" w:bidi="ar-SA"/>
        </w:rPr>
        <w:t>排污许可证</w:t>
      </w:r>
    </w:p>
    <w:p>
      <w:pPr>
        <w:pStyle w:val="19"/>
        <w:jc w:val="center"/>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86755" cy="8210550"/>
            <wp:effectExtent l="0" t="0" r="4445" b="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17"/>
                    <a:stretch>
                      <a:fillRect/>
                    </a:stretch>
                  </pic:blipFill>
                  <pic:spPr>
                    <a:xfrm>
                      <a:off x="0" y="0"/>
                      <a:ext cx="5786755" cy="8210550"/>
                    </a:xfrm>
                    <a:prstGeom prst="rect">
                      <a:avLst/>
                    </a:prstGeom>
                    <a:noFill/>
                    <a:ln>
                      <a:noFill/>
                    </a:ln>
                  </pic:spPr>
                </pic:pic>
              </a:graphicData>
            </a:graphic>
          </wp:inline>
        </w:drawing>
      </w:r>
    </w:p>
    <w:p>
      <w:pPr>
        <w:pStyle w:val="19"/>
        <w:jc w:val="both"/>
        <w:rPr>
          <w:rFonts w:hint="default" w:ascii="Times New Roman" w:hAnsi="Times New Roman" w:cs="Times New Roman" w:eastAsiaTheme="minorEastAsia"/>
          <w:b/>
          <w:bCs/>
          <w:color w:val="auto"/>
          <w:kern w:val="44"/>
          <w:sz w:val="30"/>
          <w:szCs w:val="30"/>
          <w:highlight w:val="none"/>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highlight w:val="none"/>
          <w:lang w:val="en-US" w:eastAsia="zh-CN" w:bidi="ar-SA"/>
        </w:rPr>
        <w:t>验收</w:t>
      </w:r>
      <w:r>
        <w:rPr>
          <w:rFonts w:hint="eastAsia" w:ascii="Times New Roman" w:hAnsi="Times New Roman" w:cs="Times New Roman" w:eastAsiaTheme="minorEastAsia"/>
          <w:b/>
          <w:bCs/>
          <w:color w:val="auto"/>
          <w:kern w:val="44"/>
          <w:sz w:val="30"/>
          <w:szCs w:val="30"/>
          <w:highlight w:val="none"/>
          <w:lang w:val="en-US" w:eastAsia="zh-CN" w:bidi="ar-SA"/>
        </w:rPr>
        <w:t>检测</w:t>
      </w:r>
      <w:r>
        <w:rPr>
          <w:rFonts w:hint="default" w:ascii="Times New Roman" w:hAnsi="Times New Roman" w:cs="Times New Roman" w:eastAsiaTheme="minorEastAsia"/>
          <w:b/>
          <w:bCs/>
          <w:color w:val="auto"/>
          <w:kern w:val="44"/>
          <w:sz w:val="30"/>
          <w:szCs w:val="30"/>
          <w:highlight w:val="none"/>
          <w:lang w:val="en-US" w:eastAsia="zh-CN" w:bidi="ar-SA"/>
        </w:rPr>
        <w:t>单位资质证书</w:t>
      </w:r>
    </w:p>
    <w:p>
      <w:pPr>
        <w:pStyle w:val="19"/>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6018530" cy="8094345"/>
            <wp:effectExtent l="0" t="0" r="1270" b="1905"/>
            <wp:docPr id="4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2"/>
                    <pic:cNvPicPr>
                      <a:picLocks noChangeAspect="1"/>
                    </pic:cNvPicPr>
                  </pic:nvPicPr>
                  <pic:blipFill>
                    <a:blip r:embed="rId18"/>
                    <a:stretch>
                      <a:fillRect/>
                    </a:stretch>
                  </pic:blipFill>
                  <pic:spPr>
                    <a:xfrm>
                      <a:off x="0" y="0"/>
                      <a:ext cx="6018530" cy="8094345"/>
                    </a:xfrm>
                    <a:prstGeom prst="rect">
                      <a:avLst/>
                    </a:prstGeom>
                    <a:noFill/>
                    <a:ln>
                      <a:noFill/>
                    </a:ln>
                  </pic:spPr>
                </pic:pic>
              </a:graphicData>
            </a:graphic>
          </wp:inline>
        </w:drawing>
      </w:r>
    </w:p>
    <w:p>
      <w:pPr>
        <w:pStyle w:val="19"/>
        <w:jc w:val="both"/>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 xml:space="preserve">4 </w:t>
      </w:r>
      <w:r>
        <w:rPr>
          <w:rFonts w:hint="eastAsia" w:ascii="Times New Roman" w:hAnsi="Times New Roman" w:cs="Times New Roman" w:eastAsiaTheme="minorEastAsia"/>
          <w:b/>
          <w:bCs/>
          <w:color w:val="auto"/>
          <w:kern w:val="44"/>
          <w:sz w:val="30"/>
          <w:szCs w:val="30"/>
          <w:lang w:val="en-US" w:eastAsia="zh-CN" w:bidi="ar-SA"/>
        </w:rPr>
        <w:t>验收检测报告</w:t>
      </w:r>
    </w:p>
    <w:p>
      <w:pPr>
        <w:pStyle w:val="19"/>
        <w:jc w:val="center"/>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888355" cy="8302625"/>
            <wp:effectExtent l="0" t="0" r="17145" b="3175"/>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19"/>
                    <a:stretch>
                      <a:fillRect/>
                    </a:stretch>
                  </pic:blipFill>
                  <pic:spPr>
                    <a:xfrm>
                      <a:off x="0" y="0"/>
                      <a:ext cx="5888355" cy="8302625"/>
                    </a:xfrm>
                    <a:prstGeom prst="rect">
                      <a:avLst/>
                    </a:prstGeom>
                    <a:noFill/>
                    <a:ln>
                      <a:noFill/>
                    </a:ln>
                  </pic:spPr>
                </pic:pic>
              </a:graphicData>
            </a:graphic>
          </wp:inline>
        </w:drawing>
      </w:r>
      <w:r>
        <w:drawing>
          <wp:inline distT="0" distB="0" distL="114300" distR="114300">
            <wp:extent cx="6203950" cy="8734425"/>
            <wp:effectExtent l="0" t="0" r="6350" b="9525"/>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20"/>
                    <a:stretch>
                      <a:fillRect/>
                    </a:stretch>
                  </pic:blipFill>
                  <pic:spPr>
                    <a:xfrm>
                      <a:off x="0" y="0"/>
                      <a:ext cx="6203950" cy="8734425"/>
                    </a:xfrm>
                    <a:prstGeom prst="rect">
                      <a:avLst/>
                    </a:prstGeom>
                    <a:noFill/>
                    <a:ln>
                      <a:noFill/>
                    </a:ln>
                  </pic:spPr>
                </pic:pic>
              </a:graphicData>
            </a:graphic>
          </wp:inline>
        </w:drawing>
      </w:r>
      <w:r>
        <w:drawing>
          <wp:inline distT="0" distB="0" distL="114300" distR="114300">
            <wp:extent cx="6099175" cy="8674735"/>
            <wp:effectExtent l="0" t="0" r="15875" b="12065"/>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21"/>
                    <a:stretch>
                      <a:fillRect/>
                    </a:stretch>
                  </pic:blipFill>
                  <pic:spPr>
                    <a:xfrm>
                      <a:off x="0" y="0"/>
                      <a:ext cx="6099175" cy="8674735"/>
                    </a:xfrm>
                    <a:prstGeom prst="rect">
                      <a:avLst/>
                    </a:prstGeom>
                    <a:noFill/>
                    <a:ln>
                      <a:noFill/>
                    </a:ln>
                  </pic:spPr>
                </pic:pic>
              </a:graphicData>
            </a:graphic>
          </wp:inline>
        </w:drawing>
      </w:r>
      <w:r>
        <w:drawing>
          <wp:inline distT="0" distB="0" distL="114300" distR="114300">
            <wp:extent cx="6323965" cy="8881745"/>
            <wp:effectExtent l="0" t="0" r="635" b="1460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22"/>
                    <a:stretch>
                      <a:fillRect/>
                    </a:stretch>
                  </pic:blipFill>
                  <pic:spPr>
                    <a:xfrm>
                      <a:off x="0" y="0"/>
                      <a:ext cx="6323965" cy="8881745"/>
                    </a:xfrm>
                    <a:prstGeom prst="rect">
                      <a:avLst/>
                    </a:prstGeom>
                    <a:noFill/>
                    <a:ln>
                      <a:noFill/>
                    </a:ln>
                  </pic:spPr>
                </pic:pic>
              </a:graphicData>
            </a:graphic>
          </wp:inline>
        </w:drawing>
      </w:r>
      <w:r>
        <w:drawing>
          <wp:inline distT="0" distB="0" distL="114300" distR="114300">
            <wp:extent cx="6210300" cy="8757920"/>
            <wp:effectExtent l="0" t="0" r="0" b="5080"/>
            <wp:docPr id="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6"/>
                    <pic:cNvPicPr>
                      <a:picLocks noChangeAspect="1"/>
                    </pic:cNvPicPr>
                  </pic:nvPicPr>
                  <pic:blipFill>
                    <a:blip r:embed="rId23"/>
                    <a:stretch>
                      <a:fillRect/>
                    </a:stretch>
                  </pic:blipFill>
                  <pic:spPr>
                    <a:xfrm>
                      <a:off x="0" y="0"/>
                      <a:ext cx="6210300" cy="8757920"/>
                    </a:xfrm>
                    <a:prstGeom prst="rect">
                      <a:avLst/>
                    </a:prstGeom>
                    <a:noFill/>
                    <a:ln>
                      <a:noFill/>
                    </a:ln>
                  </pic:spPr>
                </pic:pic>
              </a:graphicData>
            </a:graphic>
          </wp:inline>
        </w:drawing>
      </w:r>
      <w:r>
        <w:drawing>
          <wp:inline distT="0" distB="0" distL="114300" distR="114300">
            <wp:extent cx="6121400" cy="8676640"/>
            <wp:effectExtent l="0" t="0" r="12700" b="10160"/>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24"/>
                    <a:stretch>
                      <a:fillRect/>
                    </a:stretch>
                  </pic:blipFill>
                  <pic:spPr>
                    <a:xfrm>
                      <a:off x="0" y="0"/>
                      <a:ext cx="6121400" cy="8676640"/>
                    </a:xfrm>
                    <a:prstGeom prst="rect">
                      <a:avLst/>
                    </a:prstGeom>
                    <a:noFill/>
                    <a:ln>
                      <a:noFill/>
                    </a:ln>
                  </pic:spPr>
                </pic:pic>
              </a:graphicData>
            </a:graphic>
          </wp:inline>
        </w:drawing>
      </w:r>
      <w:r>
        <w:drawing>
          <wp:inline distT="0" distB="0" distL="114300" distR="114300">
            <wp:extent cx="6227445" cy="8752840"/>
            <wp:effectExtent l="0" t="0" r="1905" b="10160"/>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25"/>
                    <a:stretch>
                      <a:fillRect/>
                    </a:stretch>
                  </pic:blipFill>
                  <pic:spPr>
                    <a:xfrm>
                      <a:off x="0" y="0"/>
                      <a:ext cx="6227445" cy="8752840"/>
                    </a:xfrm>
                    <a:prstGeom prst="rect">
                      <a:avLst/>
                    </a:prstGeom>
                    <a:noFill/>
                    <a:ln>
                      <a:noFill/>
                    </a:ln>
                  </pic:spPr>
                </pic:pic>
              </a:graphicData>
            </a:graphic>
          </wp:inline>
        </w:drawing>
      </w:r>
      <w:r>
        <w:drawing>
          <wp:inline distT="0" distB="0" distL="114300" distR="114300">
            <wp:extent cx="6148070" cy="8695690"/>
            <wp:effectExtent l="0" t="0" r="5080" b="10160"/>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pic:cNvPicPr>
                  </pic:nvPicPr>
                  <pic:blipFill>
                    <a:blip r:embed="rId26"/>
                    <a:stretch>
                      <a:fillRect/>
                    </a:stretch>
                  </pic:blipFill>
                  <pic:spPr>
                    <a:xfrm>
                      <a:off x="0" y="0"/>
                      <a:ext cx="6148070" cy="8695690"/>
                    </a:xfrm>
                    <a:prstGeom prst="rect">
                      <a:avLst/>
                    </a:prstGeom>
                    <a:noFill/>
                    <a:ln>
                      <a:noFill/>
                    </a:ln>
                  </pic:spPr>
                </pic:pic>
              </a:graphicData>
            </a:graphic>
          </wp:inline>
        </w:drawing>
      </w:r>
      <w:r>
        <w:drawing>
          <wp:inline distT="0" distB="0" distL="114300" distR="114300">
            <wp:extent cx="6235065" cy="8782050"/>
            <wp:effectExtent l="0" t="0" r="13335" b="0"/>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27"/>
                    <a:stretch>
                      <a:fillRect/>
                    </a:stretch>
                  </pic:blipFill>
                  <pic:spPr>
                    <a:xfrm>
                      <a:off x="0" y="0"/>
                      <a:ext cx="6235065" cy="8782050"/>
                    </a:xfrm>
                    <a:prstGeom prst="rect">
                      <a:avLst/>
                    </a:prstGeom>
                    <a:noFill/>
                    <a:ln>
                      <a:noFill/>
                    </a:ln>
                  </pic:spPr>
                </pic:pic>
              </a:graphicData>
            </a:graphic>
          </wp:inline>
        </w:drawing>
      </w:r>
      <w:r>
        <w:drawing>
          <wp:inline distT="0" distB="0" distL="114300" distR="114300">
            <wp:extent cx="6115685" cy="8658225"/>
            <wp:effectExtent l="0" t="0" r="18415" b="9525"/>
            <wp:docPr id="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1"/>
                    <pic:cNvPicPr>
                      <a:picLocks noChangeAspect="1"/>
                    </pic:cNvPicPr>
                  </pic:nvPicPr>
                  <pic:blipFill>
                    <a:blip r:embed="rId28"/>
                    <a:stretch>
                      <a:fillRect/>
                    </a:stretch>
                  </pic:blipFill>
                  <pic:spPr>
                    <a:xfrm>
                      <a:off x="0" y="0"/>
                      <a:ext cx="6115685" cy="8658225"/>
                    </a:xfrm>
                    <a:prstGeom prst="rect">
                      <a:avLst/>
                    </a:prstGeom>
                    <a:noFill/>
                    <a:ln>
                      <a:noFill/>
                    </a:ln>
                  </pic:spPr>
                </pic:pic>
              </a:graphicData>
            </a:graphic>
          </wp:inline>
        </w:drawing>
      </w:r>
      <w:r>
        <w:drawing>
          <wp:inline distT="0" distB="0" distL="114300" distR="114300">
            <wp:extent cx="6123940" cy="8670925"/>
            <wp:effectExtent l="0" t="0" r="10160" b="1587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29"/>
                    <a:stretch>
                      <a:fillRect/>
                    </a:stretch>
                  </pic:blipFill>
                  <pic:spPr>
                    <a:xfrm>
                      <a:off x="0" y="0"/>
                      <a:ext cx="6123940" cy="8670925"/>
                    </a:xfrm>
                    <a:prstGeom prst="rect">
                      <a:avLst/>
                    </a:prstGeom>
                    <a:noFill/>
                    <a:ln>
                      <a:noFill/>
                    </a:ln>
                  </pic:spPr>
                </pic:pic>
              </a:graphicData>
            </a:graphic>
          </wp:inline>
        </w:drawing>
      </w:r>
    </w:p>
    <w:p>
      <w:pPr>
        <w:pStyle w:val="19"/>
        <w:keepNext w:val="0"/>
        <w:keepLines w:val="0"/>
        <w:pageBreakBefore w:val="0"/>
        <w:widowControl w:val="0"/>
        <w:kinsoku/>
        <w:wordWrap/>
        <w:overflowPunct/>
        <w:topLinePunct w:val="0"/>
        <w:autoSpaceDE w:val="0"/>
        <w:autoSpaceDN w:val="0"/>
        <w:bidi w:val="0"/>
        <w:adjustRightInd/>
        <w:snapToGrid/>
        <w:jc w:val="both"/>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w:t>
      </w:r>
      <w:r>
        <w:rPr>
          <w:rFonts w:hint="eastAsia" w:ascii="Times New Roman" w:hAnsi="Times New Roman" w:cs="Times New Roman" w:eastAsiaTheme="minorEastAsia"/>
          <w:b/>
          <w:bCs/>
          <w:color w:val="auto"/>
          <w:kern w:val="44"/>
          <w:sz w:val="30"/>
          <w:szCs w:val="30"/>
          <w:lang w:val="en-US" w:eastAsia="zh-CN" w:bidi="ar-SA"/>
        </w:rPr>
        <w:t xml:space="preserve"> 验收意见</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17"/>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河南省蓝天医疗器械有限公司年产2万件Ⅰ类、Ⅱ类医用卫生材料项目（一期）</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17"/>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6</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河南省蓝天医疗器械有限公司年产2万件Ⅰ类、Ⅱ类医用卫生材料项目（一期）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会在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长垣市</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召开。验收专家组通过审阅</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竣工环境保护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报告并对照《建设项目竣工环境保护验收暂行办法》，严格依照国家有关法律法规、建设项目竣工环境保护验收技术规范、本项目环境影响评价报告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17"/>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河南省蓝天医疗器械有限公司年产2万件Ⅰ类、Ⅱ类医用卫生材料项目（一期）</w:t>
      </w:r>
      <w:r>
        <w:rPr>
          <w:rFonts w:hint="default" w:ascii="Times New Roman" w:hAnsi="Times New Roman" w:eastAsia="宋体" w:cs="Times New Roman"/>
          <w:snapToGrid w:val="0"/>
          <w:color w:val="000000" w:themeColor="text1"/>
          <w:sz w:val="24"/>
          <w:szCs w:val="24"/>
          <w:highlight w:val="none"/>
          <w14:textFill>
            <w14:solidFill>
              <w14:schemeClr w14:val="tx1"/>
            </w14:solidFill>
          </w14:textFill>
        </w:rPr>
        <w:t>位于</w:t>
      </w:r>
      <w:r>
        <w:rPr>
          <w:rFonts w:hint="default" w:ascii="Times New Roman" w:hAnsi="Times New Roman" w:cs="Times New Roman" w:eastAsiaTheme="minorEastAsia"/>
          <w:color w:val="auto"/>
          <w:sz w:val="24"/>
          <w:szCs w:val="24"/>
          <w:lang w:val="en-US" w:eastAsia="zh-CN"/>
        </w:rPr>
        <w:t>长垣市</w:t>
      </w:r>
      <w:r>
        <w:rPr>
          <w:rFonts w:hint="eastAsia" w:ascii="Times New Roman" w:hAnsi="Times New Roman" w:cs="Times New Roman" w:eastAsiaTheme="minorEastAsia"/>
          <w:color w:val="auto"/>
          <w:sz w:val="24"/>
          <w:szCs w:val="24"/>
          <w:lang w:val="en-US" w:eastAsia="zh-CN"/>
        </w:rPr>
        <w:t>丁栾工业区</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bCs/>
          <w:sz w:val="24"/>
          <w:szCs w:val="24"/>
          <w:lang w:val="en-US" w:eastAsia="zh-CN"/>
        </w:rPr>
        <w:t>13872.35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sz w:val="24"/>
          <w:lang w:val="en-US" w:eastAsia="zh-CN"/>
        </w:rPr>
        <w:t>总投资200</w:t>
      </w:r>
      <w:r>
        <w:rPr>
          <w:rFonts w:hint="default" w:ascii="Times New Roman" w:hAnsi="Times New Roman" w:eastAsia="宋体" w:cs="Times New Roman"/>
          <w:sz w:val="24"/>
          <w:lang w:val="en-US" w:eastAsia="zh-CN"/>
        </w:rPr>
        <w:t>万元。</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河南省蓝天医疗器械有限公司年产2万件Ⅰ类、Ⅱ类医用卫生材料项目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auto"/>
          <w:sz w:val="24"/>
          <w:szCs w:val="24"/>
          <w:lang w:val="en-US" w:eastAsia="zh-CN"/>
        </w:rPr>
        <w:t>新乡市安环环保技术有限公司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auto"/>
          <w:sz w:val="24"/>
          <w:szCs w:val="24"/>
          <w:highlight w:val="none"/>
          <w:lang w:val="en-US" w:eastAsia="zh-CN"/>
        </w:rPr>
        <w:t>2023</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cs="Times New Roman" w:eastAsiaTheme="minorEastAsia"/>
          <w:color w:val="auto"/>
          <w:sz w:val="24"/>
          <w:szCs w:val="24"/>
          <w:highlight w:val="none"/>
          <w:lang w:val="en-US" w:eastAsia="zh-CN"/>
        </w:rPr>
        <w:t>长垣市生态环境分局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2023</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07</w:t>
      </w:r>
      <w:r>
        <w:rPr>
          <w:rFonts w:hint="default" w:ascii="Times New Roman" w:hAnsi="Times New Roman" w:eastAsia="宋体" w:cs="Times New Roman"/>
          <w:color w:val="auto"/>
          <w:sz w:val="24"/>
          <w:szCs w:val="24"/>
          <w:lang w:val="en-US" w:eastAsia="zh-CN"/>
        </w:rPr>
        <w:t>号）</w:t>
      </w:r>
      <w:r>
        <w:rPr>
          <w:rFonts w:hint="eastAsia" w:ascii="Times New Roman" w:hAnsi="Times New Roman" w:cs="Times New Roman" w:eastAsiaTheme="minorEastAsia"/>
          <w:color w:val="auto"/>
          <w:sz w:val="24"/>
          <w:szCs w:val="24"/>
          <w:lang w:val="en-US" w:eastAsia="zh-CN"/>
        </w:rPr>
        <w:t>。</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河南省蓝天医疗器械有限公司年产2万件Ⅰ类、Ⅱ类医用卫生材料项目（一期）</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本项目</w:t>
      </w:r>
      <w:r>
        <w:rPr>
          <w:rFonts w:hint="eastAsia" w:ascii="Times New Roman" w:hAnsi="Times New Roman" w:eastAsia="宋体" w:cs="Times New Roman"/>
          <w:color w:val="auto"/>
          <w:sz w:val="24"/>
          <w:szCs w:val="24"/>
          <w:lang w:val="en-US" w:eastAsia="zh-CN"/>
        </w:rPr>
        <w:t>生产设备尚未完全到位，一期验收内容为部分无纺布、纱布制品、包类和</w:t>
      </w:r>
      <w:r>
        <w:rPr>
          <w:rFonts w:hint="default" w:ascii="Times New Roman" w:hAnsi="Times New Roman" w:eastAsia="宋体" w:cs="Times New Roman"/>
          <w:color w:val="auto"/>
          <w:sz w:val="24"/>
          <w:szCs w:val="24"/>
          <w:lang w:val="en-US" w:eastAsia="zh-CN"/>
        </w:rPr>
        <w:t>高分子</w:t>
      </w:r>
      <w:r>
        <w:rPr>
          <w:rFonts w:hint="eastAsia" w:ascii="Times New Roman" w:hAnsi="Times New Roman" w:eastAsia="宋体" w:cs="Times New Roman"/>
          <w:color w:val="auto"/>
          <w:sz w:val="24"/>
          <w:szCs w:val="24"/>
          <w:lang w:val="en-US" w:eastAsia="zh-CN"/>
        </w:rPr>
        <w:t>类</w:t>
      </w:r>
      <w:r>
        <w:rPr>
          <w:rFonts w:hint="default" w:ascii="Times New Roman" w:hAnsi="Times New Roman" w:eastAsia="宋体" w:cs="Times New Roman"/>
          <w:color w:val="auto"/>
          <w:sz w:val="24"/>
          <w:szCs w:val="24"/>
          <w:lang w:val="en-US" w:eastAsia="zh-CN"/>
        </w:rPr>
        <w:t>制品，</w:t>
      </w:r>
      <w:r>
        <w:rPr>
          <w:rFonts w:hint="eastAsia" w:ascii="Times New Roman" w:hAnsi="Times New Roman" w:eastAsia="宋体" w:cs="Times New Roman"/>
          <w:color w:val="auto"/>
          <w:sz w:val="24"/>
          <w:szCs w:val="24"/>
          <w:lang w:val="en-US" w:eastAsia="zh-CN"/>
        </w:rPr>
        <w:t>另外一部分无纺布、纱布制品、高分子产品和一次性PE手套产品为为二期验收内容</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灭菌解析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工序产生的非甲烷总烃经“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水吸收+活性炭吸附装置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注塑</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、封口废气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产生的非甲烷总烃经</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1套</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UV光催化+活性炭吸附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P2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）；本项目废气经处理后均可达标排放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本项目无生产废水排放；生活污水经化粪池处理后定期清掏用于资源化利用，不外排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河南省蓝天医疗器械有限公司验收检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本项目灭菌、解析</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排放口非甲烷总烃排放浓度在4.17-4.9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sz w:val="24"/>
          <w:lang w:eastAsia="zh-CN"/>
        </w:rPr>
        <w:t>满足《关于全省开展工业企业挥发性有机物专项治理工作中排放建议值的通知》（豫环攻坚办[2017]162号）中其他行业相关标准</w:t>
      </w: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注塑/封口</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排放口非甲烷总烃排放浓度在5.98-7.0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满足《合成树脂工业污染物排放标准》（GB31572-2015）表5、表9标准要求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，同时满足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相关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w:t>
      </w:r>
      <w:r>
        <w:rPr>
          <w:rFonts w:hint="eastAsia" w:ascii="Times New Roman" w:hAnsi="Times New Roman" w:cs="Times New Roman"/>
          <w:sz w:val="24"/>
          <w:szCs w:val="24"/>
          <w:vertAlign w:val="baseline"/>
          <w:lang w:val="en-US" w:eastAsia="zh-CN"/>
        </w:rPr>
        <w:t>0.89</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-1.32</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cs="Times New Roman" w:eastAsiaTheme="minorEastAsia"/>
          <w:sz w:val="24"/>
          <w:szCs w:val="24"/>
          <w:lang w:val="en-US" w:eastAsia="zh-CN"/>
        </w:rPr>
        <w:t>。</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54~57dB（A）</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pPr>
        <w:pStyle w:val="12"/>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河南省蓝天医疗器械有限公司年产2万件Ⅰ类、Ⅱ类医用卫生材料项目（一期）</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pPr>
        <w:pStyle w:val="12"/>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pPr>
        <w:pStyle w:val="12"/>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pPr>
        <w:pStyle w:val="12"/>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pPr>
        <w:pStyle w:val="12"/>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jc w:val="both"/>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附件6 验收人员信息表</w:t>
      </w:r>
    </w:p>
    <w:p>
      <w:pPr>
        <w:pStyle w:val="12"/>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8312150" cy="4845050"/>
            <wp:effectExtent l="0" t="0" r="0" b="0"/>
            <wp:docPr id="4" name="图片 4" descr="微信图片_20240712095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0712095146"/>
                    <pic:cNvPicPr>
                      <a:picLocks noChangeAspect="1"/>
                    </pic:cNvPicPr>
                  </pic:nvPicPr>
                  <pic:blipFill>
                    <a:blip r:embed="rId30"/>
                    <a:srcRect t="7972" b="10927"/>
                    <a:stretch>
                      <a:fillRect/>
                    </a:stretch>
                  </pic:blipFill>
                  <pic:spPr>
                    <a:xfrm>
                      <a:off x="0" y="0"/>
                      <a:ext cx="8312150" cy="4845050"/>
                    </a:xfrm>
                    <a:prstGeom prst="rect">
                      <a:avLst/>
                    </a:prstGeom>
                  </pic:spPr>
                </pic:pic>
              </a:graphicData>
            </a:graphic>
          </wp:inline>
        </w:drawing>
      </w:r>
      <w:bookmarkStart w:id="4" w:name="_GoBack"/>
      <w:bookmarkEnd w:id="4"/>
    </w:p>
    <w:sectPr>
      <w:pgSz w:w="16838" w:h="11906" w:orient="landscape"/>
      <w:pgMar w:top="1080" w:right="1440" w:bottom="108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22C2BE09"/>
    <w:multiLevelType w:val="singleLevel"/>
    <w:tmpl w:val="22C2BE09"/>
    <w:lvl w:ilvl="0" w:tentative="0">
      <w:start w:val="1"/>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D75DB"/>
    <w:rsid w:val="00186BF0"/>
    <w:rsid w:val="001E00DF"/>
    <w:rsid w:val="00292BAB"/>
    <w:rsid w:val="002B06D1"/>
    <w:rsid w:val="00356250"/>
    <w:rsid w:val="003C11CB"/>
    <w:rsid w:val="00665BAD"/>
    <w:rsid w:val="00705104"/>
    <w:rsid w:val="00753C1F"/>
    <w:rsid w:val="009205DA"/>
    <w:rsid w:val="00A42012"/>
    <w:rsid w:val="00A43006"/>
    <w:rsid w:val="00A46FB1"/>
    <w:rsid w:val="00B604CD"/>
    <w:rsid w:val="00B92359"/>
    <w:rsid w:val="00B92BAA"/>
    <w:rsid w:val="00C81E23"/>
    <w:rsid w:val="00E049A6"/>
    <w:rsid w:val="00F705B3"/>
    <w:rsid w:val="01260E98"/>
    <w:rsid w:val="012C5FFC"/>
    <w:rsid w:val="01320D0D"/>
    <w:rsid w:val="01400C4A"/>
    <w:rsid w:val="015058A7"/>
    <w:rsid w:val="01650568"/>
    <w:rsid w:val="017B7436"/>
    <w:rsid w:val="017C6D0A"/>
    <w:rsid w:val="017E63B3"/>
    <w:rsid w:val="018A7679"/>
    <w:rsid w:val="019458FC"/>
    <w:rsid w:val="01C16C2C"/>
    <w:rsid w:val="01D07FD8"/>
    <w:rsid w:val="01D54ECF"/>
    <w:rsid w:val="01DB6127"/>
    <w:rsid w:val="01E6100D"/>
    <w:rsid w:val="022928A2"/>
    <w:rsid w:val="023D293E"/>
    <w:rsid w:val="025E530E"/>
    <w:rsid w:val="026030C8"/>
    <w:rsid w:val="02651E62"/>
    <w:rsid w:val="02733B7E"/>
    <w:rsid w:val="02761592"/>
    <w:rsid w:val="02777083"/>
    <w:rsid w:val="027E055D"/>
    <w:rsid w:val="02833A50"/>
    <w:rsid w:val="0288692B"/>
    <w:rsid w:val="028A6FD2"/>
    <w:rsid w:val="0294709C"/>
    <w:rsid w:val="02A073A6"/>
    <w:rsid w:val="02A97FD3"/>
    <w:rsid w:val="02B46BE4"/>
    <w:rsid w:val="02BA3F8E"/>
    <w:rsid w:val="02BA5D3C"/>
    <w:rsid w:val="02BB454A"/>
    <w:rsid w:val="02BD45F7"/>
    <w:rsid w:val="02CB0DDA"/>
    <w:rsid w:val="02D52B76"/>
    <w:rsid w:val="03022972"/>
    <w:rsid w:val="030651FE"/>
    <w:rsid w:val="031614DD"/>
    <w:rsid w:val="0323236C"/>
    <w:rsid w:val="0335629C"/>
    <w:rsid w:val="03553634"/>
    <w:rsid w:val="036A3FA2"/>
    <w:rsid w:val="03705062"/>
    <w:rsid w:val="03721F68"/>
    <w:rsid w:val="03890B87"/>
    <w:rsid w:val="039B2BEF"/>
    <w:rsid w:val="03A05300"/>
    <w:rsid w:val="03CC64F1"/>
    <w:rsid w:val="03D34C17"/>
    <w:rsid w:val="03D354A3"/>
    <w:rsid w:val="03EB2BDE"/>
    <w:rsid w:val="03FA20DB"/>
    <w:rsid w:val="03FF396C"/>
    <w:rsid w:val="04130F5E"/>
    <w:rsid w:val="041B51EA"/>
    <w:rsid w:val="04260F9E"/>
    <w:rsid w:val="044C0C16"/>
    <w:rsid w:val="04775247"/>
    <w:rsid w:val="047913C1"/>
    <w:rsid w:val="048F3365"/>
    <w:rsid w:val="04926F71"/>
    <w:rsid w:val="04A0281C"/>
    <w:rsid w:val="04BA64C7"/>
    <w:rsid w:val="04BD1B14"/>
    <w:rsid w:val="04C527B1"/>
    <w:rsid w:val="04C71174"/>
    <w:rsid w:val="04C9566C"/>
    <w:rsid w:val="04E17B70"/>
    <w:rsid w:val="04E7478B"/>
    <w:rsid w:val="04EC4003"/>
    <w:rsid w:val="04FD23E8"/>
    <w:rsid w:val="05107125"/>
    <w:rsid w:val="05117F2B"/>
    <w:rsid w:val="051E7DB2"/>
    <w:rsid w:val="051F6F34"/>
    <w:rsid w:val="052009A9"/>
    <w:rsid w:val="05283431"/>
    <w:rsid w:val="053C7961"/>
    <w:rsid w:val="05486A0C"/>
    <w:rsid w:val="056A6750"/>
    <w:rsid w:val="056A6C7A"/>
    <w:rsid w:val="05740424"/>
    <w:rsid w:val="057874B3"/>
    <w:rsid w:val="058B2441"/>
    <w:rsid w:val="05946EFD"/>
    <w:rsid w:val="059917F3"/>
    <w:rsid w:val="05AD3936"/>
    <w:rsid w:val="05C5252D"/>
    <w:rsid w:val="05D31443"/>
    <w:rsid w:val="05D46790"/>
    <w:rsid w:val="05D47115"/>
    <w:rsid w:val="05DA4C42"/>
    <w:rsid w:val="05DD3341"/>
    <w:rsid w:val="05E7509A"/>
    <w:rsid w:val="05EB6551"/>
    <w:rsid w:val="061053DF"/>
    <w:rsid w:val="06265752"/>
    <w:rsid w:val="062B162F"/>
    <w:rsid w:val="064C314F"/>
    <w:rsid w:val="064E0C6B"/>
    <w:rsid w:val="066265E2"/>
    <w:rsid w:val="06782196"/>
    <w:rsid w:val="067A38E7"/>
    <w:rsid w:val="067A717A"/>
    <w:rsid w:val="068834BD"/>
    <w:rsid w:val="069C71B7"/>
    <w:rsid w:val="06B036DE"/>
    <w:rsid w:val="06B238FA"/>
    <w:rsid w:val="06B84730"/>
    <w:rsid w:val="06C81892"/>
    <w:rsid w:val="06D30152"/>
    <w:rsid w:val="06FA0F5D"/>
    <w:rsid w:val="071D2E61"/>
    <w:rsid w:val="0739666A"/>
    <w:rsid w:val="07464042"/>
    <w:rsid w:val="074A23CE"/>
    <w:rsid w:val="074B2440"/>
    <w:rsid w:val="07520C39"/>
    <w:rsid w:val="07533B82"/>
    <w:rsid w:val="07601E09"/>
    <w:rsid w:val="07626812"/>
    <w:rsid w:val="076318BC"/>
    <w:rsid w:val="078A7459"/>
    <w:rsid w:val="07BF120C"/>
    <w:rsid w:val="07C82CA9"/>
    <w:rsid w:val="07D15676"/>
    <w:rsid w:val="07D93372"/>
    <w:rsid w:val="07D94EB6"/>
    <w:rsid w:val="07DB0C2F"/>
    <w:rsid w:val="07EC4BEA"/>
    <w:rsid w:val="07F81AAA"/>
    <w:rsid w:val="08054353"/>
    <w:rsid w:val="0817778D"/>
    <w:rsid w:val="085224A3"/>
    <w:rsid w:val="08730E67"/>
    <w:rsid w:val="087370B9"/>
    <w:rsid w:val="08755683"/>
    <w:rsid w:val="087F3CE9"/>
    <w:rsid w:val="08AF5DD8"/>
    <w:rsid w:val="08B976DE"/>
    <w:rsid w:val="08D54A57"/>
    <w:rsid w:val="08E62D28"/>
    <w:rsid w:val="08EC3DDD"/>
    <w:rsid w:val="08FA1588"/>
    <w:rsid w:val="08FF5B7A"/>
    <w:rsid w:val="0909037E"/>
    <w:rsid w:val="09293C1C"/>
    <w:rsid w:val="093911AF"/>
    <w:rsid w:val="0949606C"/>
    <w:rsid w:val="095B3E16"/>
    <w:rsid w:val="096A3EEA"/>
    <w:rsid w:val="098004AE"/>
    <w:rsid w:val="0988663F"/>
    <w:rsid w:val="099B40A7"/>
    <w:rsid w:val="09AB1B94"/>
    <w:rsid w:val="09B478C0"/>
    <w:rsid w:val="09CA1445"/>
    <w:rsid w:val="09D705CF"/>
    <w:rsid w:val="09E24556"/>
    <w:rsid w:val="09E65669"/>
    <w:rsid w:val="09E7514C"/>
    <w:rsid w:val="09EA59EB"/>
    <w:rsid w:val="0A01246E"/>
    <w:rsid w:val="0A074223"/>
    <w:rsid w:val="0A0A1357"/>
    <w:rsid w:val="0A0A1F5C"/>
    <w:rsid w:val="0A0A6F8A"/>
    <w:rsid w:val="0A0F6089"/>
    <w:rsid w:val="0A1641A0"/>
    <w:rsid w:val="0A171CC6"/>
    <w:rsid w:val="0A40746F"/>
    <w:rsid w:val="0A486323"/>
    <w:rsid w:val="0A6E4C9D"/>
    <w:rsid w:val="0A7A4830"/>
    <w:rsid w:val="0A7E69B5"/>
    <w:rsid w:val="0A93759F"/>
    <w:rsid w:val="0A976649"/>
    <w:rsid w:val="0AA94FA2"/>
    <w:rsid w:val="0AB3379D"/>
    <w:rsid w:val="0AC41E4E"/>
    <w:rsid w:val="0AD53B4D"/>
    <w:rsid w:val="0AD55E09"/>
    <w:rsid w:val="0B1960B9"/>
    <w:rsid w:val="0B297898"/>
    <w:rsid w:val="0B31588C"/>
    <w:rsid w:val="0B442ECB"/>
    <w:rsid w:val="0B6C1441"/>
    <w:rsid w:val="0B740CB4"/>
    <w:rsid w:val="0B8A6610"/>
    <w:rsid w:val="0B8B2FC0"/>
    <w:rsid w:val="0B8E1833"/>
    <w:rsid w:val="0B9A49D2"/>
    <w:rsid w:val="0BA05685"/>
    <w:rsid w:val="0BA6652C"/>
    <w:rsid w:val="0BAD4690"/>
    <w:rsid w:val="0BB21CA6"/>
    <w:rsid w:val="0BBE689D"/>
    <w:rsid w:val="0BD17EE0"/>
    <w:rsid w:val="0BD55995"/>
    <w:rsid w:val="0BDC25EA"/>
    <w:rsid w:val="0BF24799"/>
    <w:rsid w:val="0BF73B5D"/>
    <w:rsid w:val="0BF7444B"/>
    <w:rsid w:val="0BFD2E61"/>
    <w:rsid w:val="0C00431D"/>
    <w:rsid w:val="0C0145B8"/>
    <w:rsid w:val="0C170994"/>
    <w:rsid w:val="0C1C1816"/>
    <w:rsid w:val="0C25691C"/>
    <w:rsid w:val="0C29234F"/>
    <w:rsid w:val="0C2C3201"/>
    <w:rsid w:val="0C3404EB"/>
    <w:rsid w:val="0C483C34"/>
    <w:rsid w:val="0C4B79FF"/>
    <w:rsid w:val="0C5A2708"/>
    <w:rsid w:val="0C5E598A"/>
    <w:rsid w:val="0C663CB2"/>
    <w:rsid w:val="0C680125"/>
    <w:rsid w:val="0C6B2558"/>
    <w:rsid w:val="0C6B4D57"/>
    <w:rsid w:val="0C6F5686"/>
    <w:rsid w:val="0C870A1A"/>
    <w:rsid w:val="0CA0388E"/>
    <w:rsid w:val="0CB06B79"/>
    <w:rsid w:val="0CB30325"/>
    <w:rsid w:val="0CC710AB"/>
    <w:rsid w:val="0CCC6D98"/>
    <w:rsid w:val="0CDD66B7"/>
    <w:rsid w:val="0CDE6ACB"/>
    <w:rsid w:val="0CF76977"/>
    <w:rsid w:val="0CFA776B"/>
    <w:rsid w:val="0D1132E9"/>
    <w:rsid w:val="0D243D96"/>
    <w:rsid w:val="0D321420"/>
    <w:rsid w:val="0D3A1302"/>
    <w:rsid w:val="0D5C776E"/>
    <w:rsid w:val="0D5D6093"/>
    <w:rsid w:val="0D727C59"/>
    <w:rsid w:val="0D7B050D"/>
    <w:rsid w:val="0D7B7B3D"/>
    <w:rsid w:val="0D806436"/>
    <w:rsid w:val="0D8458C4"/>
    <w:rsid w:val="0D8758C2"/>
    <w:rsid w:val="0D8D69F0"/>
    <w:rsid w:val="0D924CC9"/>
    <w:rsid w:val="0D9D75F0"/>
    <w:rsid w:val="0D9E2754"/>
    <w:rsid w:val="0DA50C64"/>
    <w:rsid w:val="0DB57F52"/>
    <w:rsid w:val="0DCC2747"/>
    <w:rsid w:val="0DE50247"/>
    <w:rsid w:val="0DEF5D38"/>
    <w:rsid w:val="0DF13C5B"/>
    <w:rsid w:val="0DF539EE"/>
    <w:rsid w:val="0DF742E8"/>
    <w:rsid w:val="0DFB3C10"/>
    <w:rsid w:val="0E2D2DB4"/>
    <w:rsid w:val="0E3D295E"/>
    <w:rsid w:val="0E4868F2"/>
    <w:rsid w:val="0E4D6A03"/>
    <w:rsid w:val="0E501BC4"/>
    <w:rsid w:val="0E551706"/>
    <w:rsid w:val="0E5F06F5"/>
    <w:rsid w:val="0E6B438E"/>
    <w:rsid w:val="0E6E3866"/>
    <w:rsid w:val="0E8835C8"/>
    <w:rsid w:val="0EA24254"/>
    <w:rsid w:val="0EB75826"/>
    <w:rsid w:val="0EBC4BEA"/>
    <w:rsid w:val="0ECC3ADF"/>
    <w:rsid w:val="0ED0219A"/>
    <w:rsid w:val="0ED63CEB"/>
    <w:rsid w:val="0EE54141"/>
    <w:rsid w:val="0EE71CB8"/>
    <w:rsid w:val="0EFA71D0"/>
    <w:rsid w:val="0F1D59AD"/>
    <w:rsid w:val="0F334D8F"/>
    <w:rsid w:val="0F36499C"/>
    <w:rsid w:val="0F4075C9"/>
    <w:rsid w:val="0F4D2803"/>
    <w:rsid w:val="0F4E02AC"/>
    <w:rsid w:val="0F4F25B7"/>
    <w:rsid w:val="0F696B20"/>
    <w:rsid w:val="0F916077"/>
    <w:rsid w:val="0F957915"/>
    <w:rsid w:val="0FA51A1F"/>
    <w:rsid w:val="0FB75D90"/>
    <w:rsid w:val="0FCC5687"/>
    <w:rsid w:val="0FD21598"/>
    <w:rsid w:val="0FE13FF9"/>
    <w:rsid w:val="0FEF171B"/>
    <w:rsid w:val="0FFF2361"/>
    <w:rsid w:val="10044A9B"/>
    <w:rsid w:val="100D4AC2"/>
    <w:rsid w:val="10101E06"/>
    <w:rsid w:val="102D5D9F"/>
    <w:rsid w:val="103B3222"/>
    <w:rsid w:val="10431FAC"/>
    <w:rsid w:val="10471EAC"/>
    <w:rsid w:val="10707820"/>
    <w:rsid w:val="107A3BDD"/>
    <w:rsid w:val="108F6A5A"/>
    <w:rsid w:val="109127D2"/>
    <w:rsid w:val="109202C7"/>
    <w:rsid w:val="109B53FF"/>
    <w:rsid w:val="10B5164E"/>
    <w:rsid w:val="10B657AF"/>
    <w:rsid w:val="10BE7517"/>
    <w:rsid w:val="10D35AA2"/>
    <w:rsid w:val="10EC17B7"/>
    <w:rsid w:val="110B4AE3"/>
    <w:rsid w:val="112530B7"/>
    <w:rsid w:val="11254CC9"/>
    <w:rsid w:val="113A3444"/>
    <w:rsid w:val="114C46F3"/>
    <w:rsid w:val="115D3859"/>
    <w:rsid w:val="116369AF"/>
    <w:rsid w:val="11691059"/>
    <w:rsid w:val="11864F4F"/>
    <w:rsid w:val="118C4D48"/>
    <w:rsid w:val="11902A8A"/>
    <w:rsid w:val="11A700D3"/>
    <w:rsid w:val="11AA3420"/>
    <w:rsid w:val="11AA4C45"/>
    <w:rsid w:val="11AB78C4"/>
    <w:rsid w:val="11B81FE1"/>
    <w:rsid w:val="11BA4C1A"/>
    <w:rsid w:val="11C77C3A"/>
    <w:rsid w:val="11DC5CCF"/>
    <w:rsid w:val="11E0751A"/>
    <w:rsid w:val="11E51E8E"/>
    <w:rsid w:val="12063447"/>
    <w:rsid w:val="120C43CB"/>
    <w:rsid w:val="121F3E0E"/>
    <w:rsid w:val="12342867"/>
    <w:rsid w:val="12486EC1"/>
    <w:rsid w:val="125E02D2"/>
    <w:rsid w:val="12916D88"/>
    <w:rsid w:val="12922832"/>
    <w:rsid w:val="1295124C"/>
    <w:rsid w:val="12982F30"/>
    <w:rsid w:val="12A00384"/>
    <w:rsid w:val="12AA7B7B"/>
    <w:rsid w:val="12B72298"/>
    <w:rsid w:val="12BC78AF"/>
    <w:rsid w:val="12C709BC"/>
    <w:rsid w:val="12D44BF8"/>
    <w:rsid w:val="12D65128"/>
    <w:rsid w:val="12EB3CF0"/>
    <w:rsid w:val="12F048B5"/>
    <w:rsid w:val="12F54B98"/>
    <w:rsid w:val="12FC2D17"/>
    <w:rsid w:val="13023E41"/>
    <w:rsid w:val="13166FBF"/>
    <w:rsid w:val="131C30C6"/>
    <w:rsid w:val="131D1A1B"/>
    <w:rsid w:val="132C799A"/>
    <w:rsid w:val="13384A4A"/>
    <w:rsid w:val="133B797C"/>
    <w:rsid w:val="135B6DDB"/>
    <w:rsid w:val="13763F01"/>
    <w:rsid w:val="13767044"/>
    <w:rsid w:val="13860AF9"/>
    <w:rsid w:val="13875453"/>
    <w:rsid w:val="139A61D2"/>
    <w:rsid w:val="13D36B9E"/>
    <w:rsid w:val="13D715A5"/>
    <w:rsid w:val="13ED3B88"/>
    <w:rsid w:val="13F06450"/>
    <w:rsid w:val="13F81F53"/>
    <w:rsid w:val="14006EA6"/>
    <w:rsid w:val="140E2A8A"/>
    <w:rsid w:val="140F3414"/>
    <w:rsid w:val="141E76BA"/>
    <w:rsid w:val="14332BE3"/>
    <w:rsid w:val="14414BA5"/>
    <w:rsid w:val="14575036"/>
    <w:rsid w:val="145A6BFB"/>
    <w:rsid w:val="14681327"/>
    <w:rsid w:val="147A08A0"/>
    <w:rsid w:val="1499392C"/>
    <w:rsid w:val="149C6447"/>
    <w:rsid w:val="14BF5434"/>
    <w:rsid w:val="14C0161F"/>
    <w:rsid w:val="14C8078D"/>
    <w:rsid w:val="14D464B1"/>
    <w:rsid w:val="14DD6F28"/>
    <w:rsid w:val="14E07535"/>
    <w:rsid w:val="14EB47A4"/>
    <w:rsid w:val="14FB28A9"/>
    <w:rsid w:val="15010839"/>
    <w:rsid w:val="150E24B2"/>
    <w:rsid w:val="151E63B5"/>
    <w:rsid w:val="15277557"/>
    <w:rsid w:val="152A5EB6"/>
    <w:rsid w:val="152E4A94"/>
    <w:rsid w:val="15475B55"/>
    <w:rsid w:val="154975B9"/>
    <w:rsid w:val="154F39A7"/>
    <w:rsid w:val="1555441B"/>
    <w:rsid w:val="155B515D"/>
    <w:rsid w:val="155D7D97"/>
    <w:rsid w:val="15604521"/>
    <w:rsid w:val="15692637"/>
    <w:rsid w:val="157F52EF"/>
    <w:rsid w:val="158B322B"/>
    <w:rsid w:val="15BD40AF"/>
    <w:rsid w:val="15C06E54"/>
    <w:rsid w:val="15F3745A"/>
    <w:rsid w:val="15FA6724"/>
    <w:rsid w:val="1609105D"/>
    <w:rsid w:val="16261794"/>
    <w:rsid w:val="162912E3"/>
    <w:rsid w:val="1646120E"/>
    <w:rsid w:val="16573C58"/>
    <w:rsid w:val="165B7A80"/>
    <w:rsid w:val="165C73DE"/>
    <w:rsid w:val="16673E9F"/>
    <w:rsid w:val="1672275E"/>
    <w:rsid w:val="16845A6A"/>
    <w:rsid w:val="16907088"/>
    <w:rsid w:val="16907953"/>
    <w:rsid w:val="16B630CB"/>
    <w:rsid w:val="16BA5943"/>
    <w:rsid w:val="16D06A17"/>
    <w:rsid w:val="16E00024"/>
    <w:rsid w:val="16E11AC0"/>
    <w:rsid w:val="16EC3324"/>
    <w:rsid w:val="17057E6B"/>
    <w:rsid w:val="1711243B"/>
    <w:rsid w:val="171F32E7"/>
    <w:rsid w:val="172E6FA3"/>
    <w:rsid w:val="17326502"/>
    <w:rsid w:val="173F31BB"/>
    <w:rsid w:val="173F4024"/>
    <w:rsid w:val="175005C5"/>
    <w:rsid w:val="17521694"/>
    <w:rsid w:val="17752631"/>
    <w:rsid w:val="17921886"/>
    <w:rsid w:val="17947E66"/>
    <w:rsid w:val="179D2269"/>
    <w:rsid w:val="17AE40A0"/>
    <w:rsid w:val="17AE6982"/>
    <w:rsid w:val="17AF1881"/>
    <w:rsid w:val="17B1375A"/>
    <w:rsid w:val="17E54A02"/>
    <w:rsid w:val="1800023D"/>
    <w:rsid w:val="18077BA5"/>
    <w:rsid w:val="18112A52"/>
    <w:rsid w:val="18160155"/>
    <w:rsid w:val="18222D5D"/>
    <w:rsid w:val="18424E0A"/>
    <w:rsid w:val="18637CFF"/>
    <w:rsid w:val="188B3FAB"/>
    <w:rsid w:val="188E6B63"/>
    <w:rsid w:val="18A2565D"/>
    <w:rsid w:val="18C35823"/>
    <w:rsid w:val="18D82DB7"/>
    <w:rsid w:val="18DE13E4"/>
    <w:rsid w:val="18F47F25"/>
    <w:rsid w:val="18FB422C"/>
    <w:rsid w:val="1902441F"/>
    <w:rsid w:val="19037FE5"/>
    <w:rsid w:val="190A5393"/>
    <w:rsid w:val="19145D4E"/>
    <w:rsid w:val="19255993"/>
    <w:rsid w:val="192944A1"/>
    <w:rsid w:val="192B7810"/>
    <w:rsid w:val="19481E9C"/>
    <w:rsid w:val="194A79C2"/>
    <w:rsid w:val="195C5DF6"/>
    <w:rsid w:val="1966641E"/>
    <w:rsid w:val="196975F0"/>
    <w:rsid w:val="197832BB"/>
    <w:rsid w:val="198625A9"/>
    <w:rsid w:val="19991A84"/>
    <w:rsid w:val="199A260B"/>
    <w:rsid w:val="19FE41A5"/>
    <w:rsid w:val="19FF59D9"/>
    <w:rsid w:val="1A27476F"/>
    <w:rsid w:val="1A29696B"/>
    <w:rsid w:val="1A395FBE"/>
    <w:rsid w:val="1A420550"/>
    <w:rsid w:val="1A4E703E"/>
    <w:rsid w:val="1A5102D0"/>
    <w:rsid w:val="1A580E57"/>
    <w:rsid w:val="1A691D3B"/>
    <w:rsid w:val="1A75281D"/>
    <w:rsid w:val="1A8E7D82"/>
    <w:rsid w:val="1A9F1C68"/>
    <w:rsid w:val="1AAC7AD1"/>
    <w:rsid w:val="1ADD6614"/>
    <w:rsid w:val="1AE43D03"/>
    <w:rsid w:val="1AE73258"/>
    <w:rsid w:val="1B210453"/>
    <w:rsid w:val="1B3A3A66"/>
    <w:rsid w:val="1B516E4D"/>
    <w:rsid w:val="1B604BE3"/>
    <w:rsid w:val="1B6B1E72"/>
    <w:rsid w:val="1B6B3C20"/>
    <w:rsid w:val="1B735E51"/>
    <w:rsid w:val="1B8A79FA"/>
    <w:rsid w:val="1B8B42C2"/>
    <w:rsid w:val="1B9969DF"/>
    <w:rsid w:val="1BA15893"/>
    <w:rsid w:val="1BAE7E82"/>
    <w:rsid w:val="1BB35356"/>
    <w:rsid w:val="1BC26C2B"/>
    <w:rsid w:val="1BC6330C"/>
    <w:rsid w:val="1BCB2807"/>
    <w:rsid w:val="1BD72F5A"/>
    <w:rsid w:val="1BE06769"/>
    <w:rsid w:val="1BE7599C"/>
    <w:rsid w:val="1BE96BCA"/>
    <w:rsid w:val="1BF061A7"/>
    <w:rsid w:val="1BF21985"/>
    <w:rsid w:val="1BF260EF"/>
    <w:rsid w:val="1BF454CB"/>
    <w:rsid w:val="1BF66460"/>
    <w:rsid w:val="1BF94531"/>
    <w:rsid w:val="1C1D316C"/>
    <w:rsid w:val="1C274270"/>
    <w:rsid w:val="1C296277"/>
    <w:rsid w:val="1C2D0AB9"/>
    <w:rsid w:val="1C445043"/>
    <w:rsid w:val="1C5D0453"/>
    <w:rsid w:val="1C5F78F0"/>
    <w:rsid w:val="1C686368"/>
    <w:rsid w:val="1C7C2C7F"/>
    <w:rsid w:val="1C890801"/>
    <w:rsid w:val="1C984856"/>
    <w:rsid w:val="1CB670DF"/>
    <w:rsid w:val="1CBB31A7"/>
    <w:rsid w:val="1CDC4DD5"/>
    <w:rsid w:val="1CEA1775"/>
    <w:rsid w:val="1CF404C8"/>
    <w:rsid w:val="1CFC0128"/>
    <w:rsid w:val="1D0401AE"/>
    <w:rsid w:val="1D04257E"/>
    <w:rsid w:val="1D165D4A"/>
    <w:rsid w:val="1D206525"/>
    <w:rsid w:val="1D2B18A6"/>
    <w:rsid w:val="1D37025D"/>
    <w:rsid w:val="1D382954"/>
    <w:rsid w:val="1D525097"/>
    <w:rsid w:val="1D5F4F92"/>
    <w:rsid w:val="1D62374A"/>
    <w:rsid w:val="1D653BAF"/>
    <w:rsid w:val="1D7768AC"/>
    <w:rsid w:val="1D7E40DE"/>
    <w:rsid w:val="1D9D796C"/>
    <w:rsid w:val="1DA3702D"/>
    <w:rsid w:val="1DB87F26"/>
    <w:rsid w:val="1DC43032"/>
    <w:rsid w:val="1DC75107"/>
    <w:rsid w:val="1DCF0496"/>
    <w:rsid w:val="1DD71A40"/>
    <w:rsid w:val="1DDC0E05"/>
    <w:rsid w:val="1DED3182"/>
    <w:rsid w:val="1DFC41C4"/>
    <w:rsid w:val="1DFD1F9B"/>
    <w:rsid w:val="1E03131E"/>
    <w:rsid w:val="1E1E766F"/>
    <w:rsid w:val="1E1F7EEC"/>
    <w:rsid w:val="1E2270F0"/>
    <w:rsid w:val="1E27716B"/>
    <w:rsid w:val="1E37428D"/>
    <w:rsid w:val="1E3D0E98"/>
    <w:rsid w:val="1E4522E8"/>
    <w:rsid w:val="1E4D172A"/>
    <w:rsid w:val="1E504393"/>
    <w:rsid w:val="1E5071A5"/>
    <w:rsid w:val="1E7C4C90"/>
    <w:rsid w:val="1E867ABE"/>
    <w:rsid w:val="1EA638ED"/>
    <w:rsid w:val="1EAA758E"/>
    <w:rsid w:val="1EAD6AC7"/>
    <w:rsid w:val="1EBB4293"/>
    <w:rsid w:val="1EC65731"/>
    <w:rsid w:val="1ECD32A4"/>
    <w:rsid w:val="1F070103"/>
    <w:rsid w:val="1F1C00A9"/>
    <w:rsid w:val="1F23503F"/>
    <w:rsid w:val="1F294332"/>
    <w:rsid w:val="1F2A5F36"/>
    <w:rsid w:val="1F2F44F0"/>
    <w:rsid w:val="1F3507CD"/>
    <w:rsid w:val="1F5E012B"/>
    <w:rsid w:val="1F86727A"/>
    <w:rsid w:val="1F8E0312"/>
    <w:rsid w:val="1F93030E"/>
    <w:rsid w:val="1F9F1CA0"/>
    <w:rsid w:val="1FD01001"/>
    <w:rsid w:val="1FD9525B"/>
    <w:rsid w:val="1FD96803"/>
    <w:rsid w:val="1FE741BD"/>
    <w:rsid w:val="1FF00B97"/>
    <w:rsid w:val="1FF5799B"/>
    <w:rsid w:val="200C185A"/>
    <w:rsid w:val="200E7555"/>
    <w:rsid w:val="201C3E3A"/>
    <w:rsid w:val="202B1BD0"/>
    <w:rsid w:val="202F3999"/>
    <w:rsid w:val="20370574"/>
    <w:rsid w:val="204D7D98"/>
    <w:rsid w:val="207B759F"/>
    <w:rsid w:val="207F2647"/>
    <w:rsid w:val="20855784"/>
    <w:rsid w:val="20895AA2"/>
    <w:rsid w:val="20970344"/>
    <w:rsid w:val="209D5060"/>
    <w:rsid w:val="20A47F19"/>
    <w:rsid w:val="20BE4604"/>
    <w:rsid w:val="20BF1915"/>
    <w:rsid w:val="20CB6718"/>
    <w:rsid w:val="20D307A1"/>
    <w:rsid w:val="20D379AA"/>
    <w:rsid w:val="20E06E5E"/>
    <w:rsid w:val="20E51A10"/>
    <w:rsid w:val="20EB2E11"/>
    <w:rsid w:val="21130D7D"/>
    <w:rsid w:val="21130FE1"/>
    <w:rsid w:val="2125401F"/>
    <w:rsid w:val="212C6029"/>
    <w:rsid w:val="21311DFD"/>
    <w:rsid w:val="21541DEF"/>
    <w:rsid w:val="215533A8"/>
    <w:rsid w:val="21611D4D"/>
    <w:rsid w:val="21645329"/>
    <w:rsid w:val="21741D06"/>
    <w:rsid w:val="21A0740D"/>
    <w:rsid w:val="21A24B1D"/>
    <w:rsid w:val="21B93653"/>
    <w:rsid w:val="21CE6B4C"/>
    <w:rsid w:val="21D23AB1"/>
    <w:rsid w:val="21D249F9"/>
    <w:rsid w:val="21D26EA7"/>
    <w:rsid w:val="21DE626B"/>
    <w:rsid w:val="21E06B2C"/>
    <w:rsid w:val="21E36C06"/>
    <w:rsid w:val="21E43094"/>
    <w:rsid w:val="21EF545F"/>
    <w:rsid w:val="220E5C2D"/>
    <w:rsid w:val="222A326B"/>
    <w:rsid w:val="222C1D58"/>
    <w:rsid w:val="22401962"/>
    <w:rsid w:val="224D70E7"/>
    <w:rsid w:val="225821CD"/>
    <w:rsid w:val="226A0BEC"/>
    <w:rsid w:val="226F5956"/>
    <w:rsid w:val="22717857"/>
    <w:rsid w:val="228F2A6B"/>
    <w:rsid w:val="229D6DA2"/>
    <w:rsid w:val="22A146F2"/>
    <w:rsid w:val="22C30D9A"/>
    <w:rsid w:val="22DB6593"/>
    <w:rsid w:val="22E2680E"/>
    <w:rsid w:val="22F32E79"/>
    <w:rsid w:val="230079B7"/>
    <w:rsid w:val="230A4027"/>
    <w:rsid w:val="231132FF"/>
    <w:rsid w:val="23137077"/>
    <w:rsid w:val="23344974"/>
    <w:rsid w:val="234052AD"/>
    <w:rsid w:val="234E00AF"/>
    <w:rsid w:val="236A4649"/>
    <w:rsid w:val="236A52CD"/>
    <w:rsid w:val="23792F65"/>
    <w:rsid w:val="23D22A8E"/>
    <w:rsid w:val="23D92287"/>
    <w:rsid w:val="24053A6E"/>
    <w:rsid w:val="24083192"/>
    <w:rsid w:val="240B2444"/>
    <w:rsid w:val="24155071"/>
    <w:rsid w:val="241F66D6"/>
    <w:rsid w:val="243A5D93"/>
    <w:rsid w:val="243E6375"/>
    <w:rsid w:val="2446737E"/>
    <w:rsid w:val="2451679D"/>
    <w:rsid w:val="245F7D01"/>
    <w:rsid w:val="247179A7"/>
    <w:rsid w:val="2483022C"/>
    <w:rsid w:val="24B31C9A"/>
    <w:rsid w:val="24B45395"/>
    <w:rsid w:val="250255F5"/>
    <w:rsid w:val="250A2D61"/>
    <w:rsid w:val="25113A8A"/>
    <w:rsid w:val="251C53CB"/>
    <w:rsid w:val="252227D8"/>
    <w:rsid w:val="25253904"/>
    <w:rsid w:val="25257535"/>
    <w:rsid w:val="253B28B5"/>
    <w:rsid w:val="253F05F7"/>
    <w:rsid w:val="2544142D"/>
    <w:rsid w:val="255C655B"/>
    <w:rsid w:val="2561056D"/>
    <w:rsid w:val="257A1F7A"/>
    <w:rsid w:val="257E64F7"/>
    <w:rsid w:val="259B44F8"/>
    <w:rsid w:val="259D3570"/>
    <w:rsid w:val="25A8302D"/>
    <w:rsid w:val="25AB2CCB"/>
    <w:rsid w:val="25B04EB0"/>
    <w:rsid w:val="25B6018D"/>
    <w:rsid w:val="25C1100C"/>
    <w:rsid w:val="25C841C8"/>
    <w:rsid w:val="25FA62CC"/>
    <w:rsid w:val="260D5FFF"/>
    <w:rsid w:val="26123616"/>
    <w:rsid w:val="26163F80"/>
    <w:rsid w:val="261C26E6"/>
    <w:rsid w:val="262212E9"/>
    <w:rsid w:val="26241FF4"/>
    <w:rsid w:val="26325A66"/>
    <w:rsid w:val="26342D4C"/>
    <w:rsid w:val="265C6FB2"/>
    <w:rsid w:val="267C0A39"/>
    <w:rsid w:val="26865DB2"/>
    <w:rsid w:val="26A41971"/>
    <w:rsid w:val="26A7576F"/>
    <w:rsid w:val="26B26BA7"/>
    <w:rsid w:val="26B45E5C"/>
    <w:rsid w:val="26C64400"/>
    <w:rsid w:val="26D1527F"/>
    <w:rsid w:val="26D60FBC"/>
    <w:rsid w:val="26E31456"/>
    <w:rsid w:val="26E72CF4"/>
    <w:rsid w:val="270F48B4"/>
    <w:rsid w:val="27182EAE"/>
    <w:rsid w:val="271B4EC1"/>
    <w:rsid w:val="27230743"/>
    <w:rsid w:val="2726516C"/>
    <w:rsid w:val="27321A96"/>
    <w:rsid w:val="273812F8"/>
    <w:rsid w:val="274962F7"/>
    <w:rsid w:val="274A1860"/>
    <w:rsid w:val="275D2FB6"/>
    <w:rsid w:val="27741B53"/>
    <w:rsid w:val="277450D6"/>
    <w:rsid w:val="277734B7"/>
    <w:rsid w:val="27817719"/>
    <w:rsid w:val="2783435E"/>
    <w:rsid w:val="280746CD"/>
    <w:rsid w:val="28105227"/>
    <w:rsid w:val="283979DD"/>
    <w:rsid w:val="285479CD"/>
    <w:rsid w:val="28573CEA"/>
    <w:rsid w:val="285857A7"/>
    <w:rsid w:val="28650375"/>
    <w:rsid w:val="28723AB4"/>
    <w:rsid w:val="28907385"/>
    <w:rsid w:val="28945A4B"/>
    <w:rsid w:val="289573E9"/>
    <w:rsid w:val="28A77D79"/>
    <w:rsid w:val="28A82CA7"/>
    <w:rsid w:val="28A95D87"/>
    <w:rsid w:val="28B704A4"/>
    <w:rsid w:val="28C373F5"/>
    <w:rsid w:val="28DD1DED"/>
    <w:rsid w:val="28EC37AD"/>
    <w:rsid w:val="28F12740"/>
    <w:rsid w:val="29177195"/>
    <w:rsid w:val="291E1EF7"/>
    <w:rsid w:val="29233D8C"/>
    <w:rsid w:val="29276C0F"/>
    <w:rsid w:val="2940049A"/>
    <w:rsid w:val="29561485"/>
    <w:rsid w:val="29572A94"/>
    <w:rsid w:val="296D0128"/>
    <w:rsid w:val="296D5007"/>
    <w:rsid w:val="296E14AB"/>
    <w:rsid w:val="296E4F42"/>
    <w:rsid w:val="29746395"/>
    <w:rsid w:val="297A3EDD"/>
    <w:rsid w:val="29AA70BF"/>
    <w:rsid w:val="29B910D4"/>
    <w:rsid w:val="29C462AA"/>
    <w:rsid w:val="29C64ABB"/>
    <w:rsid w:val="29DC768A"/>
    <w:rsid w:val="29F23E8A"/>
    <w:rsid w:val="29FA689B"/>
    <w:rsid w:val="2A0B4F4C"/>
    <w:rsid w:val="2A111E36"/>
    <w:rsid w:val="2A14038D"/>
    <w:rsid w:val="2A197E92"/>
    <w:rsid w:val="2A1C0F07"/>
    <w:rsid w:val="2A24600D"/>
    <w:rsid w:val="2A3049B2"/>
    <w:rsid w:val="2A36189D"/>
    <w:rsid w:val="2A3B16C9"/>
    <w:rsid w:val="2A3C627B"/>
    <w:rsid w:val="2A4117B7"/>
    <w:rsid w:val="2A463335"/>
    <w:rsid w:val="2A4E39FF"/>
    <w:rsid w:val="2A4F3BBF"/>
    <w:rsid w:val="2A592168"/>
    <w:rsid w:val="2A5D1E46"/>
    <w:rsid w:val="2A61691A"/>
    <w:rsid w:val="2A634893"/>
    <w:rsid w:val="2A704DAF"/>
    <w:rsid w:val="2A791292"/>
    <w:rsid w:val="2A9A024A"/>
    <w:rsid w:val="2A9F38E6"/>
    <w:rsid w:val="2AB253C7"/>
    <w:rsid w:val="2AB32EED"/>
    <w:rsid w:val="2AC770AF"/>
    <w:rsid w:val="2ADE3668"/>
    <w:rsid w:val="2B033456"/>
    <w:rsid w:val="2B035C23"/>
    <w:rsid w:val="2B0A0D5F"/>
    <w:rsid w:val="2B0C214E"/>
    <w:rsid w:val="2B147BF3"/>
    <w:rsid w:val="2B1778FA"/>
    <w:rsid w:val="2B2100D0"/>
    <w:rsid w:val="2B4B71CC"/>
    <w:rsid w:val="2B4F0E68"/>
    <w:rsid w:val="2B5A2DC4"/>
    <w:rsid w:val="2B5D3B9B"/>
    <w:rsid w:val="2B5D79E0"/>
    <w:rsid w:val="2B747640"/>
    <w:rsid w:val="2B9F4EB9"/>
    <w:rsid w:val="2BA2543C"/>
    <w:rsid w:val="2BA70B16"/>
    <w:rsid w:val="2BB720E5"/>
    <w:rsid w:val="2BB771B1"/>
    <w:rsid w:val="2BB807BB"/>
    <w:rsid w:val="2BBA1425"/>
    <w:rsid w:val="2BC96E6C"/>
    <w:rsid w:val="2BD64E19"/>
    <w:rsid w:val="2BD73ADB"/>
    <w:rsid w:val="2BD75238"/>
    <w:rsid w:val="2BF77448"/>
    <w:rsid w:val="2BFE5184"/>
    <w:rsid w:val="2C005DCA"/>
    <w:rsid w:val="2C061196"/>
    <w:rsid w:val="2C0D0A34"/>
    <w:rsid w:val="2C3A5255"/>
    <w:rsid w:val="2C3D33B6"/>
    <w:rsid w:val="2C4D184B"/>
    <w:rsid w:val="2C54208A"/>
    <w:rsid w:val="2C604FDA"/>
    <w:rsid w:val="2C640943"/>
    <w:rsid w:val="2C7B2A34"/>
    <w:rsid w:val="2C7E2C1C"/>
    <w:rsid w:val="2C8E15B2"/>
    <w:rsid w:val="2C8F2065"/>
    <w:rsid w:val="2CAA6CDE"/>
    <w:rsid w:val="2CAB6572"/>
    <w:rsid w:val="2CB3174D"/>
    <w:rsid w:val="2CBF577C"/>
    <w:rsid w:val="2CC30D5B"/>
    <w:rsid w:val="2D003462"/>
    <w:rsid w:val="2D0A522F"/>
    <w:rsid w:val="2D0D533B"/>
    <w:rsid w:val="2D1C7470"/>
    <w:rsid w:val="2D2F01DE"/>
    <w:rsid w:val="2D462BD9"/>
    <w:rsid w:val="2D5539F6"/>
    <w:rsid w:val="2D5A0767"/>
    <w:rsid w:val="2D6F134E"/>
    <w:rsid w:val="2D7E0BA8"/>
    <w:rsid w:val="2D897679"/>
    <w:rsid w:val="2D8A22F6"/>
    <w:rsid w:val="2D9708A4"/>
    <w:rsid w:val="2DB317B9"/>
    <w:rsid w:val="2DC77FA9"/>
    <w:rsid w:val="2DD11B59"/>
    <w:rsid w:val="2DE1756A"/>
    <w:rsid w:val="2DE441C9"/>
    <w:rsid w:val="2DEF248E"/>
    <w:rsid w:val="2E293BF2"/>
    <w:rsid w:val="2E4A0F23"/>
    <w:rsid w:val="2E516CA5"/>
    <w:rsid w:val="2E5549E7"/>
    <w:rsid w:val="2E586286"/>
    <w:rsid w:val="2E683000"/>
    <w:rsid w:val="2E683DD6"/>
    <w:rsid w:val="2E726884"/>
    <w:rsid w:val="2E7A61FC"/>
    <w:rsid w:val="2E9168D0"/>
    <w:rsid w:val="2E9934E3"/>
    <w:rsid w:val="2E9D638E"/>
    <w:rsid w:val="2ECD50F2"/>
    <w:rsid w:val="2EDA313F"/>
    <w:rsid w:val="2EE10029"/>
    <w:rsid w:val="2EEB3C38"/>
    <w:rsid w:val="2EEC1C48"/>
    <w:rsid w:val="2EEE48EB"/>
    <w:rsid w:val="2EF15E0D"/>
    <w:rsid w:val="2EF57F78"/>
    <w:rsid w:val="2F01226C"/>
    <w:rsid w:val="2F234777"/>
    <w:rsid w:val="2F237FA6"/>
    <w:rsid w:val="2F2D5DE2"/>
    <w:rsid w:val="2F324D29"/>
    <w:rsid w:val="2F441A54"/>
    <w:rsid w:val="2F6168C6"/>
    <w:rsid w:val="2F6A2714"/>
    <w:rsid w:val="2F912229"/>
    <w:rsid w:val="2F9303FB"/>
    <w:rsid w:val="2F93612B"/>
    <w:rsid w:val="2F983BA0"/>
    <w:rsid w:val="2F9904EA"/>
    <w:rsid w:val="2FB76FDC"/>
    <w:rsid w:val="2FC5115F"/>
    <w:rsid w:val="2FC8743B"/>
    <w:rsid w:val="2FCF2080"/>
    <w:rsid w:val="2FD1009E"/>
    <w:rsid w:val="2FDB138B"/>
    <w:rsid w:val="2FDE6056"/>
    <w:rsid w:val="2FE9188B"/>
    <w:rsid w:val="300C557A"/>
    <w:rsid w:val="303D5733"/>
    <w:rsid w:val="305C7245"/>
    <w:rsid w:val="306A33DF"/>
    <w:rsid w:val="3078676B"/>
    <w:rsid w:val="309C685B"/>
    <w:rsid w:val="30A40FEC"/>
    <w:rsid w:val="30A9361D"/>
    <w:rsid w:val="30B654E5"/>
    <w:rsid w:val="30C26694"/>
    <w:rsid w:val="30D057F2"/>
    <w:rsid w:val="30DC77C4"/>
    <w:rsid w:val="30E21733"/>
    <w:rsid w:val="30F77FD8"/>
    <w:rsid w:val="31134D4C"/>
    <w:rsid w:val="311741D6"/>
    <w:rsid w:val="312608BD"/>
    <w:rsid w:val="314B3E80"/>
    <w:rsid w:val="31501496"/>
    <w:rsid w:val="317550ED"/>
    <w:rsid w:val="31774C75"/>
    <w:rsid w:val="317E03A6"/>
    <w:rsid w:val="31A43590"/>
    <w:rsid w:val="31BD14F8"/>
    <w:rsid w:val="31D45EB7"/>
    <w:rsid w:val="31DF1A56"/>
    <w:rsid w:val="32045C51"/>
    <w:rsid w:val="322830C2"/>
    <w:rsid w:val="322A7F39"/>
    <w:rsid w:val="32386105"/>
    <w:rsid w:val="323D5B25"/>
    <w:rsid w:val="325154C6"/>
    <w:rsid w:val="326128BE"/>
    <w:rsid w:val="32771BDB"/>
    <w:rsid w:val="32774045"/>
    <w:rsid w:val="32843AED"/>
    <w:rsid w:val="32A04590"/>
    <w:rsid w:val="32A47CEB"/>
    <w:rsid w:val="32E23024"/>
    <w:rsid w:val="32E3455F"/>
    <w:rsid w:val="333548B5"/>
    <w:rsid w:val="33433E12"/>
    <w:rsid w:val="33531A91"/>
    <w:rsid w:val="33627935"/>
    <w:rsid w:val="33641229"/>
    <w:rsid w:val="33660511"/>
    <w:rsid w:val="3370146E"/>
    <w:rsid w:val="337072EB"/>
    <w:rsid w:val="3384219E"/>
    <w:rsid w:val="33870D36"/>
    <w:rsid w:val="33B10912"/>
    <w:rsid w:val="33CC574C"/>
    <w:rsid w:val="33DF6B01"/>
    <w:rsid w:val="33EA060C"/>
    <w:rsid w:val="341449FD"/>
    <w:rsid w:val="342015F4"/>
    <w:rsid w:val="342B60E5"/>
    <w:rsid w:val="34323A47"/>
    <w:rsid w:val="344057F2"/>
    <w:rsid w:val="34462C29"/>
    <w:rsid w:val="345B62F7"/>
    <w:rsid w:val="34611F6C"/>
    <w:rsid w:val="346F51BC"/>
    <w:rsid w:val="347C23F8"/>
    <w:rsid w:val="34844F48"/>
    <w:rsid w:val="34864FE8"/>
    <w:rsid w:val="3488219A"/>
    <w:rsid w:val="34C71A6F"/>
    <w:rsid w:val="34E46800"/>
    <w:rsid w:val="34F86DBC"/>
    <w:rsid w:val="34F92AFA"/>
    <w:rsid w:val="351C625F"/>
    <w:rsid w:val="352944D8"/>
    <w:rsid w:val="352A29FA"/>
    <w:rsid w:val="35466E38"/>
    <w:rsid w:val="35475172"/>
    <w:rsid w:val="355D4AD0"/>
    <w:rsid w:val="35642417"/>
    <w:rsid w:val="356E3DC6"/>
    <w:rsid w:val="358D7FBF"/>
    <w:rsid w:val="35A74869"/>
    <w:rsid w:val="35AA386B"/>
    <w:rsid w:val="35B50461"/>
    <w:rsid w:val="35BC359E"/>
    <w:rsid w:val="35CC1814"/>
    <w:rsid w:val="35CD52FF"/>
    <w:rsid w:val="35D54660"/>
    <w:rsid w:val="35E94E50"/>
    <w:rsid w:val="36010573"/>
    <w:rsid w:val="36205FC2"/>
    <w:rsid w:val="36226CDD"/>
    <w:rsid w:val="36321B8D"/>
    <w:rsid w:val="364D069A"/>
    <w:rsid w:val="36532606"/>
    <w:rsid w:val="36662444"/>
    <w:rsid w:val="36681030"/>
    <w:rsid w:val="36735F09"/>
    <w:rsid w:val="368045CB"/>
    <w:rsid w:val="368C11C2"/>
    <w:rsid w:val="36954DF9"/>
    <w:rsid w:val="36A26B39"/>
    <w:rsid w:val="36B87A4C"/>
    <w:rsid w:val="36BB76D3"/>
    <w:rsid w:val="36C81141"/>
    <w:rsid w:val="36DB2BB9"/>
    <w:rsid w:val="36F37C4B"/>
    <w:rsid w:val="36FA25D0"/>
    <w:rsid w:val="37023232"/>
    <w:rsid w:val="37183F1E"/>
    <w:rsid w:val="372C4253"/>
    <w:rsid w:val="373C0FA3"/>
    <w:rsid w:val="37682A67"/>
    <w:rsid w:val="376A2227"/>
    <w:rsid w:val="377A7DA0"/>
    <w:rsid w:val="377F565F"/>
    <w:rsid w:val="378B2CF8"/>
    <w:rsid w:val="378B5517"/>
    <w:rsid w:val="378E4AC6"/>
    <w:rsid w:val="379E0C96"/>
    <w:rsid w:val="379F4342"/>
    <w:rsid w:val="37A91A34"/>
    <w:rsid w:val="37BB18F9"/>
    <w:rsid w:val="37BC2A37"/>
    <w:rsid w:val="37C62EFE"/>
    <w:rsid w:val="37CA01F4"/>
    <w:rsid w:val="37D01571"/>
    <w:rsid w:val="37DF20DE"/>
    <w:rsid w:val="37ED5C91"/>
    <w:rsid w:val="380E0689"/>
    <w:rsid w:val="381C6576"/>
    <w:rsid w:val="382C3FF1"/>
    <w:rsid w:val="383374EF"/>
    <w:rsid w:val="38444BF6"/>
    <w:rsid w:val="384F06F9"/>
    <w:rsid w:val="385258AE"/>
    <w:rsid w:val="38594E76"/>
    <w:rsid w:val="388008B3"/>
    <w:rsid w:val="38832151"/>
    <w:rsid w:val="38A06CA6"/>
    <w:rsid w:val="38C34C43"/>
    <w:rsid w:val="38D86941"/>
    <w:rsid w:val="38E52E0C"/>
    <w:rsid w:val="38FC02D6"/>
    <w:rsid w:val="38FC7CC2"/>
    <w:rsid w:val="3905037B"/>
    <w:rsid w:val="39254237"/>
    <w:rsid w:val="3926721C"/>
    <w:rsid w:val="39310047"/>
    <w:rsid w:val="39331DC9"/>
    <w:rsid w:val="39561EE2"/>
    <w:rsid w:val="39591256"/>
    <w:rsid w:val="39672918"/>
    <w:rsid w:val="39794EC1"/>
    <w:rsid w:val="398A7A7C"/>
    <w:rsid w:val="399A59A4"/>
    <w:rsid w:val="39A264A1"/>
    <w:rsid w:val="39AF7AE3"/>
    <w:rsid w:val="39C12F31"/>
    <w:rsid w:val="39C96FC6"/>
    <w:rsid w:val="39D31333"/>
    <w:rsid w:val="39D54ED8"/>
    <w:rsid w:val="39E9724A"/>
    <w:rsid w:val="39F76E18"/>
    <w:rsid w:val="39FA22AE"/>
    <w:rsid w:val="3A0177D1"/>
    <w:rsid w:val="3A1A6108"/>
    <w:rsid w:val="3A1C3049"/>
    <w:rsid w:val="3A1F5ED9"/>
    <w:rsid w:val="3A2A31CC"/>
    <w:rsid w:val="3A2D55A1"/>
    <w:rsid w:val="3A304821"/>
    <w:rsid w:val="3A325BDD"/>
    <w:rsid w:val="3A395D55"/>
    <w:rsid w:val="3A3C2EFF"/>
    <w:rsid w:val="3A54707B"/>
    <w:rsid w:val="3A5B0034"/>
    <w:rsid w:val="3A5B6136"/>
    <w:rsid w:val="3A5F685E"/>
    <w:rsid w:val="3A900E36"/>
    <w:rsid w:val="3A9461B8"/>
    <w:rsid w:val="3AAC17D9"/>
    <w:rsid w:val="3AB3103A"/>
    <w:rsid w:val="3AC147A5"/>
    <w:rsid w:val="3ACB34B3"/>
    <w:rsid w:val="3AD74DC5"/>
    <w:rsid w:val="3AEC0481"/>
    <w:rsid w:val="3AF35977"/>
    <w:rsid w:val="3AFA4962"/>
    <w:rsid w:val="3B016FA4"/>
    <w:rsid w:val="3B0717C2"/>
    <w:rsid w:val="3B0939FB"/>
    <w:rsid w:val="3B1151F3"/>
    <w:rsid w:val="3B176304"/>
    <w:rsid w:val="3B201ED9"/>
    <w:rsid w:val="3B245F93"/>
    <w:rsid w:val="3B453A80"/>
    <w:rsid w:val="3B505FAD"/>
    <w:rsid w:val="3B6B584A"/>
    <w:rsid w:val="3B6C38C7"/>
    <w:rsid w:val="3B6D5B91"/>
    <w:rsid w:val="3B745B59"/>
    <w:rsid w:val="3B7C5E89"/>
    <w:rsid w:val="3B8526FD"/>
    <w:rsid w:val="3B8B7ED7"/>
    <w:rsid w:val="3B95762E"/>
    <w:rsid w:val="3B9C02DF"/>
    <w:rsid w:val="3BA96372"/>
    <w:rsid w:val="3BCC3E0F"/>
    <w:rsid w:val="3BCE547E"/>
    <w:rsid w:val="3BE17B92"/>
    <w:rsid w:val="3BE23632"/>
    <w:rsid w:val="3BE41159"/>
    <w:rsid w:val="3BEB698B"/>
    <w:rsid w:val="3BEC625F"/>
    <w:rsid w:val="3BEE404E"/>
    <w:rsid w:val="3BFB453B"/>
    <w:rsid w:val="3C017F5D"/>
    <w:rsid w:val="3C6B3628"/>
    <w:rsid w:val="3C714642"/>
    <w:rsid w:val="3C850B8E"/>
    <w:rsid w:val="3C942B7F"/>
    <w:rsid w:val="3C9444C5"/>
    <w:rsid w:val="3CAA0C2A"/>
    <w:rsid w:val="3CB74ABF"/>
    <w:rsid w:val="3CF950D8"/>
    <w:rsid w:val="3CFD15BF"/>
    <w:rsid w:val="3D1E4B3E"/>
    <w:rsid w:val="3D202664"/>
    <w:rsid w:val="3D2755F1"/>
    <w:rsid w:val="3D2A22D5"/>
    <w:rsid w:val="3D2C5E89"/>
    <w:rsid w:val="3D314067"/>
    <w:rsid w:val="3D356511"/>
    <w:rsid w:val="3D365927"/>
    <w:rsid w:val="3D380F1D"/>
    <w:rsid w:val="3D4436D9"/>
    <w:rsid w:val="3D472E44"/>
    <w:rsid w:val="3D570CE3"/>
    <w:rsid w:val="3D5F71B9"/>
    <w:rsid w:val="3D640998"/>
    <w:rsid w:val="3D791D75"/>
    <w:rsid w:val="3D8720F7"/>
    <w:rsid w:val="3D944663"/>
    <w:rsid w:val="3DAF347D"/>
    <w:rsid w:val="3DB403CC"/>
    <w:rsid w:val="3DBB648E"/>
    <w:rsid w:val="3DC4168B"/>
    <w:rsid w:val="3DC6374A"/>
    <w:rsid w:val="3DC826FC"/>
    <w:rsid w:val="3DE45300"/>
    <w:rsid w:val="3DE85EB5"/>
    <w:rsid w:val="3DF338D5"/>
    <w:rsid w:val="3DFC3767"/>
    <w:rsid w:val="3E0633EE"/>
    <w:rsid w:val="3E0D2BA2"/>
    <w:rsid w:val="3E3A797F"/>
    <w:rsid w:val="3E42660A"/>
    <w:rsid w:val="3E451B6A"/>
    <w:rsid w:val="3E541B40"/>
    <w:rsid w:val="3E5B7667"/>
    <w:rsid w:val="3E6F0B91"/>
    <w:rsid w:val="3EA37C66"/>
    <w:rsid w:val="3EAB1A1E"/>
    <w:rsid w:val="3EBF31E2"/>
    <w:rsid w:val="3EC80A93"/>
    <w:rsid w:val="3ECC294C"/>
    <w:rsid w:val="3ECE3980"/>
    <w:rsid w:val="3EEB532A"/>
    <w:rsid w:val="3EF21DDE"/>
    <w:rsid w:val="3EFA3DD4"/>
    <w:rsid w:val="3F0A7128"/>
    <w:rsid w:val="3F116709"/>
    <w:rsid w:val="3F20694C"/>
    <w:rsid w:val="3F245CDE"/>
    <w:rsid w:val="3F2C17D3"/>
    <w:rsid w:val="3F32042D"/>
    <w:rsid w:val="3F4B1CA0"/>
    <w:rsid w:val="3F585A92"/>
    <w:rsid w:val="3F5E1222"/>
    <w:rsid w:val="3F6F42E2"/>
    <w:rsid w:val="3F6F612B"/>
    <w:rsid w:val="3F746C97"/>
    <w:rsid w:val="3F7938D6"/>
    <w:rsid w:val="3F7A7910"/>
    <w:rsid w:val="3F852C53"/>
    <w:rsid w:val="3F85710B"/>
    <w:rsid w:val="3F871528"/>
    <w:rsid w:val="3F9A0498"/>
    <w:rsid w:val="3F9D61EE"/>
    <w:rsid w:val="3FB36696"/>
    <w:rsid w:val="3FB6105E"/>
    <w:rsid w:val="3FBA368F"/>
    <w:rsid w:val="3FC72A05"/>
    <w:rsid w:val="3FD31ACD"/>
    <w:rsid w:val="3FDD2A8F"/>
    <w:rsid w:val="3FF96E7B"/>
    <w:rsid w:val="3FFF13A1"/>
    <w:rsid w:val="402204A1"/>
    <w:rsid w:val="4024246B"/>
    <w:rsid w:val="40280651"/>
    <w:rsid w:val="40297A82"/>
    <w:rsid w:val="40394E68"/>
    <w:rsid w:val="40407A9F"/>
    <w:rsid w:val="404B79F8"/>
    <w:rsid w:val="406C497A"/>
    <w:rsid w:val="40824E13"/>
    <w:rsid w:val="40972C3D"/>
    <w:rsid w:val="40A9275A"/>
    <w:rsid w:val="40A92971"/>
    <w:rsid w:val="40B32646"/>
    <w:rsid w:val="40B57579"/>
    <w:rsid w:val="40CF3ECA"/>
    <w:rsid w:val="40CF64E2"/>
    <w:rsid w:val="40D44977"/>
    <w:rsid w:val="40D44BE7"/>
    <w:rsid w:val="40DE6ABE"/>
    <w:rsid w:val="410A158D"/>
    <w:rsid w:val="411975DD"/>
    <w:rsid w:val="411C75E7"/>
    <w:rsid w:val="412B29A8"/>
    <w:rsid w:val="412F731A"/>
    <w:rsid w:val="413276FB"/>
    <w:rsid w:val="41422BEE"/>
    <w:rsid w:val="41523D1C"/>
    <w:rsid w:val="415403F5"/>
    <w:rsid w:val="41550306"/>
    <w:rsid w:val="415919E2"/>
    <w:rsid w:val="416E0685"/>
    <w:rsid w:val="41A31447"/>
    <w:rsid w:val="41AA074E"/>
    <w:rsid w:val="41AE376E"/>
    <w:rsid w:val="41B03A6A"/>
    <w:rsid w:val="41B47717"/>
    <w:rsid w:val="41BE072C"/>
    <w:rsid w:val="41C73BAC"/>
    <w:rsid w:val="41D176AE"/>
    <w:rsid w:val="41F07F48"/>
    <w:rsid w:val="41FD11C6"/>
    <w:rsid w:val="4202058A"/>
    <w:rsid w:val="42023998"/>
    <w:rsid w:val="420E6F2F"/>
    <w:rsid w:val="42116A20"/>
    <w:rsid w:val="42334885"/>
    <w:rsid w:val="42574E91"/>
    <w:rsid w:val="42623E2E"/>
    <w:rsid w:val="42674891"/>
    <w:rsid w:val="426C1BF7"/>
    <w:rsid w:val="42711572"/>
    <w:rsid w:val="42732927"/>
    <w:rsid w:val="42733236"/>
    <w:rsid w:val="427B0595"/>
    <w:rsid w:val="4286740D"/>
    <w:rsid w:val="428E794F"/>
    <w:rsid w:val="429A07C3"/>
    <w:rsid w:val="42A25018"/>
    <w:rsid w:val="42A86388"/>
    <w:rsid w:val="42AB40B9"/>
    <w:rsid w:val="42C41CE4"/>
    <w:rsid w:val="42CC1D66"/>
    <w:rsid w:val="42D36D2B"/>
    <w:rsid w:val="42E16A8D"/>
    <w:rsid w:val="42F97BDF"/>
    <w:rsid w:val="42FA30E7"/>
    <w:rsid w:val="43010E0D"/>
    <w:rsid w:val="432033BE"/>
    <w:rsid w:val="432509D4"/>
    <w:rsid w:val="433E2ADB"/>
    <w:rsid w:val="43451ADA"/>
    <w:rsid w:val="43495316"/>
    <w:rsid w:val="43510169"/>
    <w:rsid w:val="43562F18"/>
    <w:rsid w:val="43630837"/>
    <w:rsid w:val="43A044FF"/>
    <w:rsid w:val="43A85162"/>
    <w:rsid w:val="43B34232"/>
    <w:rsid w:val="43BE75BA"/>
    <w:rsid w:val="43C8533B"/>
    <w:rsid w:val="43D41271"/>
    <w:rsid w:val="43FD6DCC"/>
    <w:rsid w:val="44005A27"/>
    <w:rsid w:val="440A7727"/>
    <w:rsid w:val="44126D70"/>
    <w:rsid w:val="44213794"/>
    <w:rsid w:val="442B3AB6"/>
    <w:rsid w:val="443D129B"/>
    <w:rsid w:val="443F77EC"/>
    <w:rsid w:val="44402940"/>
    <w:rsid w:val="44474521"/>
    <w:rsid w:val="444D54F0"/>
    <w:rsid w:val="4456696C"/>
    <w:rsid w:val="44713000"/>
    <w:rsid w:val="44763C20"/>
    <w:rsid w:val="447910DE"/>
    <w:rsid w:val="447A398E"/>
    <w:rsid w:val="44841839"/>
    <w:rsid w:val="44BF2763"/>
    <w:rsid w:val="44C323AD"/>
    <w:rsid w:val="44C51D2F"/>
    <w:rsid w:val="44D22496"/>
    <w:rsid w:val="44E64491"/>
    <w:rsid w:val="44EA49C0"/>
    <w:rsid w:val="44EB6C77"/>
    <w:rsid w:val="4506147B"/>
    <w:rsid w:val="450E650B"/>
    <w:rsid w:val="45156108"/>
    <w:rsid w:val="45172894"/>
    <w:rsid w:val="45173B67"/>
    <w:rsid w:val="45214F15"/>
    <w:rsid w:val="45260A34"/>
    <w:rsid w:val="45386828"/>
    <w:rsid w:val="4567543E"/>
    <w:rsid w:val="457B0D80"/>
    <w:rsid w:val="4580177B"/>
    <w:rsid w:val="458A0186"/>
    <w:rsid w:val="458B6CB0"/>
    <w:rsid w:val="458D5981"/>
    <w:rsid w:val="4599546F"/>
    <w:rsid w:val="459B6410"/>
    <w:rsid w:val="45AF0908"/>
    <w:rsid w:val="45B231FF"/>
    <w:rsid w:val="45C94C84"/>
    <w:rsid w:val="45DF34B3"/>
    <w:rsid w:val="45EE1552"/>
    <w:rsid w:val="45FE6DC5"/>
    <w:rsid w:val="46062C57"/>
    <w:rsid w:val="46085F3F"/>
    <w:rsid w:val="461A5331"/>
    <w:rsid w:val="46324B16"/>
    <w:rsid w:val="46476EB4"/>
    <w:rsid w:val="464E4809"/>
    <w:rsid w:val="465005B9"/>
    <w:rsid w:val="468E773A"/>
    <w:rsid w:val="469C5C39"/>
    <w:rsid w:val="469D1499"/>
    <w:rsid w:val="46AF10E3"/>
    <w:rsid w:val="46BC1650"/>
    <w:rsid w:val="47024B89"/>
    <w:rsid w:val="47107999"/>
    <w:rsid w:val="47121270"/>
    <w:rsid w:val="47143D01"/>
    <w:rsid w:val="471A6376"/>
    <w:rsid w:val="474C107E"/>
    <w:rsid w:val="474C59F4"/>
    <w:rsid w:val="475D68D6"/>
    <w:rsid w:val="47746AF3"/>
    <w:rsid w:val="477A1B32"/>
    <w:rsid w:val="479B078B"/>
    <w:rsid w:val="479D090B"/>
    <w:rsid w:val="47B503DA"/>
    <w:rsid w:val="47BE31A6"/>
    <w:rsid w:val="47D67F9D"/>
    <w:rsid w:val="47ED75E7"/>
    <w:rsid w:val="48082673"/>
    <w:rsid w:val="48104F4B"/>
    <w:rsid w:val="4813505E"/>
    <w:rsid w:val="482A083B"/>
    <w:rsid w:val="482C583F"/>
    <w:rsid w:val="48575A24"/>
    <w:rsid w:val="485A0F31"/>
    <w:rsid w:val="486960B0"/>
    <w:rsid w:val="48937EE4"/>
    <w:rsid w:val="48AE321A"/>
    <w:rsid w:val="48D50670"/>
    <w:rsid w:val="48EE1C81"/>
    <w:rsid w:val="48FD5F50"/>
    <w:rsid w:val="48FD7CFE"/>
    <w:rsid w:val="490960E7"/>
    <w:rsid w:val="491470E5"/>
    <w:rsid w:val="491A45B5"/>
    <w:rsid w:val="49222F70"/>
    <w:rsid w:val="49295900"/>
    <w:rsid w:val="495518E8"/>
    <w:rsid w:val="49583186"/>
    <w:rsid w:val="497524EA"/>
    <w:rsid w:val="4984096B"/>
    <w:rsid w:val="49887640"/>
    <w:rsid w:val="4990049A"/>
    <w:rsid w:val="49A93559"/>
    <w:rsid w:val="49B43922"/>
    <w:rsid w:val="49D91326"/>
    <w:rsid w:val="49E06AE7"/>
    <w:rsid w:val="49E07403"/>
    <w:rsid w:val="4A0643BD"/>
    <w:rsid w:val="4A1B668D"/>
    <w:rsid w:val="4A315BF5"/>
    <w:rsid w:val="4A445F6B"/>
    <w:rsid w:val="4A524E6F"/>
    <w:rsid w:val="4A66609A"/>
    <w:rsid w:val="4A7B75C1"/>
    <w:rsid w:val="4A8268A9"/>
    <w:rsid w:val="4A863467"/>
    <w:rsid w:val="4A9B77CE"/>
    <w:rsid w:val="4AB92A34"/>
    <w:rsid w:val="4ABE237D"/>
    <w:rsid w:val="4ABE29AC"/>
    <w:rsid w:val="4AD14F9E"/>
    <w:rsid w:val="4AF72E03"/>
    <w:rsid w:val="4AFC3E8E"/>
    <w:rsid w:val="4B0233A9"/>
    <w:rsid w:val="4B152A07"/>
    <w:rsid w:val="4B1C180C"/>
    <w:rsid w:val="4B1E1A4F"/>
    <w:rsid w:val="4B253B21"/>
    <w:rsid w:val="4B2B6DA4"/>
    <w:rsid w:val="4B321EE0"/>
    <w:rsid w:val="4B3949FD"/>
    <w:rsid w:val="4B3C128B"/>
    <w:rsid w:val="4B4C0AC8"/>
    <w:rsid w:val="4B5D7FE4"/>
    <w:rsid w:val="4B6260CD"/>
    <w:rsid w:val="4B6C5A20"/>
    <w:rsid w:val="4B6D2F19"/>
    <w:rsid w:val="4B701091"/>
    <w:rsid w:val="4B775B45"/>
    <w:rsid w:val="4B924CBF"/>
    <w:rsid w:val="4B9634B6"/>
    <w:rsid w:val="4B9745A8"/>
    <w:rsid w:val="4BB24DCF"/>
    <w:rsid w:val="4BBC1086"/>
    <w:rsid w:val="4BDC44F7"/>
    <w:rsid w:val="4BE11A5A"/>
    <w:rsid w:val="4BE156B5"/>
    <w:rsid w:val="4BE53277"/>
    <w:rsid w:val="4BE56F53"/>
    <w:rsid w:val="4C161A93"/>
    <w:rsid w:val="4C1A40B9"/>
    <w:rsid w:val="4C294CD7"/>
    <w:rsid w:val="4C350442"/>
    <w:rsid w:val="4C5879AB"/>
    <w:rsid w:val="4C5D5B32"/>
    <w:rsid w:val="4C687B84"/>
    <w:rsid w:val="4C786019"/>
    <w:rsid w:val="4C7B1F56"/>
    <w:rsid w:val="4C7F3552"/>
    <w:rsid w:val="4C8229F4"/>
    <w:rsid w:val="4C8512A3"/>
    <w:rsid w:val="4C8D1398"/>
    <w:rsid w:val="4C942727"/>
    <w:rsid w:val="4C9A44A7"/>
    <w:rsid w:val="4C9F0B13"/>
    <w:rsid w:val="4CAC7A71"/>
    <w:rsid w:val="4CB24DE4"/>
    <w:rsid w:val="4CB324C2"/>
    <w:rsid w:val="4CB80AD8"/>
    <w:rsid w:val="4CBE2D36"/>
    <w:rsid w:val="4CD07C03"/>
    <w:rsid w:val="4CE03BBE"/>
    <w:rsid w:val="4CEE2FE2"/>
    <w:rsid w:val="4D07114B"/>
    <w:rsid w:val="4D0C2C77"/>
    <w:rsid w:val="4D2A270F"/>
    <w:rsid w:val="4D2A63E7"/>
    <w:rsid w:val="4D311078"/>
    <w:rsid w:val="4D3A6253"/>
    <w:rsid w:val="4D44414D"/>
    <w:rsid w:val="4D4A27DE"/>
    <w:rsid w:val="4D4F7737"/>
    <w:rsid w:val="4D522F2B"/>
    <w:rsid w:val="4D605565"/>
    <w:rsid w:val="4DB632A5"/>
    <w:rsid w:val="4DBB46A4"/>
    <w:rsid w:val="4DC21A85"/>
    <w:rsid w:val="4DCF687D"/>
    <w:rsid w:val="4DD76D6F"/>
    <w:rsid w:val="4DD80FDB"/>
    <w:rsid w:val="4DDC26BA"/>
    <w:rsid w:val="4DDC6134"/>
    <w:rsid w:val="4DEB3C6F"/>
    <w:rsid w:val="4DEE7FDD"/>
    <w:rsid w:val="4E173DFC"/>
    <w:rsid w:val="4E1E7642"/>
    <w:rsid w:val="4E2157B8"/>
    <w:rsid w:val="4E473EF5"/>
    <w:rsid w:val="4E553374"/>
    <w:rsid w:val="4E6011B1"/>
    <w:rsid w:val="4E6078EB"/>
    <w:rsid w:val="4E6F6FA8"/>
    <w:rsid w:val="4E766588"/>
    <w:rsid w:val="4E805ED2"/>
    <w:rsid w:val="4E844A0F"/>
    <w:rsid w:val="4E952D74"/>
    <w:rsid w:val="4E9A049C"/>
    <w:rsid w:val="4E9C3B15"/>
    <w:rsid w:val="4E9D4148"/>
    <w:rsid w:val="4EAD187E"/>
    <w:rsid w:val="4EB447C9"/>
    <w:rsid w:val="4EC07B31"/>
    <w:rsid w:val="4EC2129C"/>
    <w:rsid w:val="4ED137BE"/>
    <w:rsid w:val="4ED42E31"/>
    <w:rsid w:val="4EEA35C3"/>
    <w:rsid w:val="4EEA7FD8"/>
    <w:rsid w:val="4F0239C0"/>
    <w:rsid w:val="4F271630"/>
    <w:rsid w:val="4F2953A8"/>
    <w:rsid w:val="4F346466"/>
    <w:rsid w:val="4F583EE0"/>
    <w:rsid w:val="4F587A3C"/>
    <w:rsid w:val="4F6A776F"/>
    <w:rsid w:val="4F6D7F7A"/>
    <w:rsid w:val="4F766114"/>
    <w:rsid w:val="4F9A0054"/>
    <w:rsid w:val="4FA669F9"/>
    <w:rsid w:val="4FAD4077"/>
    <w:rsid w:val="4FB8570C"/>
    <w:rsid w:val="4FC13833"/>
    <w:rsid w:val="4FC43323"/>
    <w:rsid w:val="4FCC6A67"/>
    <w:rsid w:val="4FDB0177"/>
    <w:rsid w:val="4FE81242"/>
    <w:rsid w:val="4FED26C4"/>
    <w:rsid w:val="4FF27E90"/>
    <w:rsid w:val="4FF546A4"/>
    <w:rsid w:val="4FF71ABD"/>
    <w:rsid w:val="5001120A"/>
    <w:rsid w:val="50016325"/>
    <w:rsid w:val="50133BA7"/>
    <w:rsid w:val="501B2DF5"/>
    <w:rsid w:val="501B6121"/>
    <w:rsid w:val="50260FFD"/>
    <w:rsid w:val="503404A9"/>
    <w:rsid w:val="50416722"/>
    <w:rsid w:val="505521CD"/>
    <w:rsid w:val="507105B4"/>
    <w:rsid w:val="507D4234"/>
    <w:rsid w:val="50854E71"/>
    <w:rsid w:val="508A3C4F"/>
    <w:rsid w:val="509409A8"/>
    <w:rsid w:val="50B94988"/>
    <w:rsid w:val="50BE4216"/>
    <w:rsid w:val="50D93C5C"/>
    <w:rsid w:val="50DD6E91"/>
    <w:rsid w:val="50EB2380"/>
    <w:rsid w:val="510317D9"/>
    <w:rsid w:val="510C765E"/>
    <w:rsid w:val="51167797"/>
    <w:rsid w:val="51257DF2"/>
    <w:rsid w:val="514963DB"/>
    <w:rsid w:val="51571C09"/>
    <w:rsid w:val="515977B1"/>
    <w:rsid w:val="515E1493"/>
    <w:rsid w:val="516D2BC8"/>
    <w:rsid w:val="517B5C63"/>
    <w:rsid w:val="518E1E3B"/>
    <w:rsid w:val="518F7A80"/>
    <w:rsid w:val="51A151B5"/>
    <w:rsid w:val="51C25640"/>
    <w:rsid w:val="51D5428B"/>
    <w:rsid w:val="51D84E64"/>
    <w:rsid w:val="51DD4959"/>
    <w:rsid w:val="51DF61F2"/>
    <w:rsid w:val="521D671E"/>
    <w:rsid w:val="52211609"/>
    <w:rsid w:val="522D783F"/>
    <w:rsid w:val="52316962"/>
    <w:rsid w:val="52392F23"/>
    <w:rsid w:val="524B7D2C"/>
    <w:rsid w:val="524F33D3"/>
    <w:rsid w:val="52524D6B"/>
    <w:rsid w:val="525C74FA"/>
    <w:rsid w:val="52676D69"/>
    <w:rsid w:val="526D647F"/>
    <w:rsid w:val="52735BE6"/>
    <w:rsid w:val="527436A9"/>
    <w:rsid w:val="527B0B6E"/>
    <w:rsid w:val="52834B25"/>
    <w:rsid w:val="528A2602"/>
    <w:rsid w:val="52900B84"/>
    <w:rsid w:val="52972F91"/>
    <w:rsid w:val="52992845"/>
    <w:rsid w:val="52C553E8"/>
    <w:rsid w:val="52CC0C38"/>
    <w:rsid w:val="52CD532C"/>
    <w:rsid w:val="52E708C7"/>
    <w:rsid w:val="52EB211B"/>
    <w:rsid w:val="52EF191C"/>
    <w:rsid w:val="52F06F3A"/>
    <w:rsid w:val="52F6622B"/>
    <w:rsid w:val="52FA36B8"/>
    <w:rsid w:val="531043A0"/>
    <w:rsid w:val="531225F7"/>
    <w:rsid w:val="531377EE"/>
    <w:rsid w:val="531A1D19"/>
    <w:rsid w:val="53202F66"/>
    <w:rsid w:val="53274DCE"/>
    <w:rsid w:val="533407C0"/>
    <w:rsid w:val="533B3710"/>
    <w:rsid w:val="5346615D"/>
    <w:rsid w:val="534A3B3F"/>
    <w:rsid w:val="535D44E5"/>
    <w:rsid w:val="536264C0"/>
    <w:rsid w:val="53736AD3"/>
    <w:rsid w:val="5373753A"/>
    <w:rsid w:val="538F6092"/>
    <w:rsid w:val="539508FE"/>
    <w:rsid w:val="539C2A63"/>
    <w:rsid w:val="53A53F7E"/>
    <w:rsid w:val="53B63C4A"/>
    <w:rsid w:val="53C463B8"/>
    <w:rsid w:val="53C90F08"/>
    <w:rsid w:val="53CF0923"/>
    <w:rsid w:val="53D45578"/>
    <w:rsid w:val="53DA0FF8"/>
    <w:rsid w:val="53FA34C3"/>
    <w:rsid w:val="541A79B6"/>
    <w:rsid w:val="541D1254"/>
    <w:rsid w:val="54262366"/>
    <w:rsid w:val="54266722"/>
    <w:rsid w:val="54284CF2"/>
    <w:rsid w:val="54336CC9"/>
    <w:rsid w:val="54497D6E"/>
    <w:rsid w:val="544A6CFB"/>
    <w:rsid w:val="54596FEF"/>
    <w:rsid w:val="545A09DD"/>
    <w:rsid w:val="547831AD"/>
    <w:rsid w:val="547A66A6"/>
    <w:rsid w:val="549366B5"/>
    <w:rsid w:val="54B35714"/>
    <w:rsid w:val="54B41BB8"/>
    <w:rsid w:val="54BC0A6D"/>
    <w:rsid w:val="54C31DFB"/>
    <w:rsid w:val="54C66B7F"/>
    <w:rsid w:val="54DA1D79"/>
    <w:rsid w:val="54E76163"/>
    <w:rsid w:val="54EC75A4"/>
    <w:rsid w:val="54ED6DD9"/>
    <w:rsid w:val="54F230EF"/>
    <w:rsid w:val="54F521F2"/>
    <w:rsid w:val="54F91008"/>
    <w:rsid w:val="5516017D"/>
    <w:rsid w:val="55357EFD"/>
    <w:rsid w:val="554B56D5"/>
    <w:rsid w:val="55812FA7"/>
    <w:rsid w:val="55923320"/>
    <w:rsid w:val="55982572"/>
    <w:rsid w:val="559D7E1E"/>
    <w:rsid w:val="55A0637F"/>
    <w:rsid w:val="55A80DBC"/>
    <w:rsid w:val="55BE2D74"/>
    <w:rsid w:val="55C2781C"/>
    <w:rsid w:val="55C45E2B"/>
    <w:rsid w:val="55CD4E7B"/>
    <w:rsid w:val="55D45677"/>
    <w:rsid w:val="55DB1657"/>
    <w:rsid w:val="55DB3175"/>
    <w:rsid w:val="55ED6C72"/>
    <w:rsid w:val="55F304BE"/>
    <w:rsid w:val="55FA184D"/>
    <w:rsid w:val="56084344"/>
    <w:rsid w:val="561924A5"/>
    <w:rsid w:val="561B17C3"/>
    <w:rsid w:val="561B65ED"/>
    <w:rsid w:val="563850A5"/>
    <w:rsid w:val="563B5EA8"/>
    <w:rsid w:val="564469BE"/>
    <w:rsid w:val="5648537C"/>
    <w:rsid w:val="56502844"/>
    <w:rsid w:val="565076BF"/>
    <w:rsid w:val="56595468"/>
    <w:rsid w:val="565D1DDC"/>
    <w:rsid w:val="56861332"/>
    <w:rsid w:val="56881A68"/>
    <w:rsid w:val="568A11FB"/>
    <w:rsid w:val="569869C4"/>
    <w:rsid w:val="56A52EC0"/>
    <w:rsid w:val="56A95021"/>
    <w:rsid w:val="56B714EC"/>
    <w:rsid w:val="56CD4670"/>
    <w:rsid w:val="56D0674C"/>
    <w:rsid w:val="56D2633A"/>
    <w:rsid w:val="56DB78D0"/>
    <w:rsid w:val="56E9223A"/>
    <w:rsid w:val="56EB1328"/>
    <w:rsid w:val="56F23B46"/>
    <w:rsid w:val="56F251A8"/>
    <w:rsid w:val="56F72C39"/>
    <w:rsid w:val="56FE512A"/>
    <w:rsid w:val="56FE711B"/>
    <w:rsid w:val="57062473"/>
    <w:rsid w:val="57234DD3"/>
    <w:rsid w:val="57281DC2"/>
    <w:rsid w:val="573370D1"/>
    <w:rsid w:val="574236E7"/>
    <w:rsid w:val="57517B92"/>
    <w:rsid w:val="576E7563"/>
    <w:rsid w:val="577613A7"/>
    <w:rsid w:val="578F505B"/>
    <w:rsid w:val="57BB362F"/>
    <w:rsid w:val="57C17087"/>
    <w:rsid w:val="57CC199D"/>
    <w:rsid w:val="57D02D65"/>
    <w:rsid w:val="57D82404"/>
    <w:rsid w:val="57E642F4"/>
    <w:rsid w:val="57EB755D"/>
    <w:rsid w:val="57F31220"/>
    <w:rsid w:val="57FA1966"/>
    <w:rsid w:val="5805584A"/>
    <w:rsid w:val="581F1993"/>
    <w:rsid w:val="58411023"/>
    <w:rsid w:val="584149D6"/>
    <w:rsid w:val="584506EC"/>
    <w:rsid w:val="585516AC"/>
    <w:rsid w:val="5855720E"/>
    <w:rsid w:val="587B083D"/>
    <w:rsid w:val="588B5FDD"/>
    <w:rsid w:val="58970D4F"/>
    <w:rsid w:val="58A82413"/>
    <w:rsid w:val="58B05895"/>
    <w:rsid w:val="58B303D9"/>
    <w:rsid w:val="58DC7930"/>
    <w:rsid w:val="58FB73D6"/>
    <w:rsid w:val="58FD3899"/>
    <w:rsid w:val="5900361E"/>
    <w:rsid w:val="590F1AB3"/>
    <w:rsid w:val="592117E6"/>
    <w:rsid w:val="594A040E"/>
    <w:rsid w:val="594D217F"/>
    <w:rsid w:val="59583C47"/>
    <w:rsid w:val="596811C3"/>
    <w:rsid w:val="59725489"/>
    <w:rsid w:val="5976568E"/>
    <w:rsid w:val="59861649"/>
    <w:rsid w:val="598853C1"/>
    <w:rsid w:val="599117C3"/>
    <w:rsid w:val="59967ADE"/>
    <w:rsid w:val="599975CF"/>
    <w:rsid w:val="59BB5797"/>
    <w:rsid w:val="59CF4D9E"/>
    <w:rsid w:val="59D43694"/>
    <w:rsid w:val="59EE2705"/>
    <w:rsid w:val="59FC0C9C"/>
    <w:rsid w:val="5A006A9A"/>
    <w:rsid w:val="5A085A19"/>
    <w:rsid w:val="5A0F31E9"/>
    <w:rsid w:val="5A0F3E83"/>
    <w:rsid w:val="5A197C7D"/>
    <w:rsid w:val="5A2A6479"/>
    <w:rsid w:val="5A3B231E"/>
    <w:rsid w:val="5A3D09A9"/>
    <w:rsid w:val="5A4A02E1"/>
    <w:rsid w:val="5A53477B"/>
    <w:rsid w:val="5A58195D"/>
    <w:rsid w:val="5A5C197E"/>
    <w:rsid w:val="5A5F1DD9"/>
    <w:rsid w:val="5ABC7179"/>
    <w:rsid w:val="5ABD553F"/>
    <w:rsid w:val="5ACB1A0A"/>
    <w:rsid w:val="5AD17E36"/>
    <w:rsid w:val="5AFA7B96"/>
    <w:rsid w:val="5B0015B8"/>
    <w:rsid w:val="5B00605E"/>
    <w:rsid w:val="5B095BCC"/>
    <w:rsid w:val="5B161F0B"/>
    <w:rsid w:val="5B17043B"/>
    <w:rsid w:val="5B170542"/>
    <w:rsid w:val="5B347150"/>
    <w:rsid w:val="5B6F05E7"/>
    <w:rsid w:val="5B874E3C"/>
    <w:rsid w:val="5B883E0A"/>
    <w:rsid w:val="5B91324A"/>
    <w:rsid w:val="5B9C7546"/>
    <w:rsid w:val="5BB04C19"/>
    <w:rsid w:val="5BBA2C5B"/>
    <w:rsid w:val="5BBD3DFF"/>
    <w:rsid w:val="5BCD45FD"/>
    <w:rsid w:val="5BD16A64"/>
    <w:rsid w:val="5BD43FBF"/>
    <w:rsid w:val="5BE84ED6"/>
    <w:rsid w:val="5BF46D3E"/>
    <w:rsid w:val="5C1919D1"/>
    <w:rsid w:val="5C1E1DF6"/>
    <w:rsid w:val="5C292008"/>
    <w:rsid w:val="5C343DF8"/>
    <w:rsid w:val="5C365168"/>
    <w:rsid w:val="5C4C0654"/>
    <w:rsid w:val="5C514E2F"/>
    <w:rsid w:val="5C672263"/>
    <w:rsid w:val="5C7E0D01"/>
    <w:rsid w:val="5C8D3148"/>
    <w:rsid w:val="5C9B540C"/>
    <w:rsid w:val="5CA35E8F"/>
    <w:rsid w:val="5CA644DC"/>
    <w:rsid w:val="5CA72002"/>
    <w:rsid w:val="5CBC39C1"/>
    <w:rsid w:val="5CBD425B"/>
    <w:rsid w:val="5CD8418D"/>
    <w:rsid w:val="5CD92914"/>
    <w:rsid w:val="5CE44C91"/>
    <w:rsid w:val="5CE46DB3"/>
    <w:rsid w:val="5D0134C1"/>
    <w:rsid w:val="5D0B07E3"/>
    <w:rsid w:val="5D166711"/>
    <w:rsid w:val="5D203D40"/>
    <w:rsid w:val="5D2268F2"/>
    <w:rsid w:val="5D2329C6"/>
    <w:rsid w:val="5D237123"/>
    <w:rsid w:val="5D2A6F8F"/>
    <w:rsid w:val="5D2B343B"/>
    <w:rsid w:val="5D3F4BF0"/>
    <w:rsid w:val="5D415FB3"/>
    <w:rsid w:val="5D6C4344"/>
    <w:rsid w:val="5D6D0B56"/>
    <w:rsid w:val="5D7A011B"/>
    <w:rsid w:val="5D7C3512"/>
    <w:rsid w:val="5DA37EF5"/>
    <w:rsid w:val="5DA451C1"/>
    <w:rsid w:val="5DB053E7"/>
    <w:rsid w:val="5DCF35BF"/>
    <w:rsid w:val="5DEC7B27"/>
    <w:rsid w:val="5DED4351"/>
    <w:rsid w:val="5DFC012C"/>
    <w:rsid w:val="5DFD2CDA"/>
    <w:rsid w:val="5E021BF1"/>
    <w:rsid w:val="5E28494C"/>
    <w:rsid w:val="5E294417"/>
    <w:rsid w:val="5E2F0501"/>
    <w:rsid w:val="5E446EBF"/>
    <w:rsid w:val="5E486CFE"/>
    <w:rsid w:val="5E4C5DAB"/>
    <w:rsid w:val="5E4E062C"/>
    <w:rsid w:val="5E58112D"/>
    <w:rsid w:val="5E7813D8"/>
    <w:rsid w:val="5E8C1C35"/>
    <w:rsid w:val="5E8D4131"/>
    <w:rsid w:val="5E954808"/>
    <w:rsid w:val="5EBB785B"/>
    <w:rsid w:val="5EDC2D1E"/>
    <w:rsid w:val="5EEF6D7E"/>
    <w:rsid w:val="5F1B2B11"/>
    <w:rsid w:val="5F22579C"/>
    <w:rsid w:val="5F2A6379"/>
    <w:rsid w:val="5F346F7D"/>
    <w:rsid w:val="5F395630"/>
    <w:rsid w:val="5F3D5379"/>
    <w:rsid w:val="5F41673E"/>
    <w:rsid w:val="5F467F61"/>
    <w:rsid w:val="5F5B278A"/>
    <w:rsid w:val="5F5C7F98"/>
    <w:rsid w:val="5F664ADF"/>
    <w:rsid w:val="5F7268F8"/>
    <w:rsid w:val="5F776A62"/>
    <w:rsid w:val="5F7A3577"/>
    <w:rsid w:val="5F7F0FB8"/>
    <w:rsid w:val="5F7F4139"/>
    <w:rsid w:val="5F812FDF"/>
    <w:rsid w:val="5F831102"/>
    <w:rsid w:val="5F98156A"/>
    <w:rsid w:val="5FA025C7"/>
    <w:rsid w:val="5FA23DB9"/>
    <w:rsid w:val="5FA42A2C"/>
    <w:rsid w:val="5FA62A45"/>
    <w:rsid w:val="5FC2233D"/>
    <w:rsid w:val="5FE84E0C"/>
    <w:rsid w:val="60121E89"/>
    <w:rsid w:val="602C2509"/>
    <w:rsid w:val="60302541"/>
    <w:rsid w:val="605129B1"/>
    <w:rsid w:val="605B6228"/>
    <w:rsid w:val="60786CFC"/>
    <w:rsid w:val="60944E5E"/>
    <w:rsid w:val="60A71236"/>
    <w:rsid w:val="60AA7324"/>
    <w:rsid w:val="60B368C7"/>
    <w:rsid w:val="60B5337C"/>
    <w:rsid w:val="60BB7E2A"/>
    <w:rsid w:val="60BC29F1"/>
    <w:rsid w:val="60BD4E13"/>
    <w:rsid w:val="60D34CA5"/>
    <w:rsid w:val="60E2185B"/>
    <w:rsid w:val="60F449B2"/>
    <w:rsid w:val="61004390"/>
    <w:rsid w:val="61113BC5"/>
    <w:rsid w:val="61127EA2"/>
    <w:rsid w:val="612260FC"/>
    <w:rsid w:val="613057B7"/>
    <w:rsid w:val="61332E72"/>
    <w:rsid w:val="613E0E81"/>
    <w:rsid w:val="614119B8"/>
    <w:rsid w:val="61443276"/>
    <w:rsid w:val="61580FE4"/>
    <w:rsid w:val="615E036F"/>
    <w:rsid w:val="615E7CCC"/>
    <w:rsid w:val="61605860"/>
    <w:rsid w:val="616952FD"/>
    <w:rsid w:val="617050B9"/>
    <w:rsid w:val="61805AAF"/>
    <w:rsid w:val="61876A72"/>
    <w:rsid w:val="618F6C61"/>
    <w:rsid w:val="61A66D2D"/>
    <w:rsid w:val="61B41449"/>
    <w:rsid w:val="61C43BA7"/>
    <w:rsid w:val="61C928D1"/>
    <w:rsid w:val="61DB152F"/>
    <w:rsid w:val="61F657B8"/>
    <w:rsid w:val="6200468F"/>
    <w:rsid w:val="62080547"/>
    <w:rsid w:val="62127F1E"/>
    <w:rsid w:val="62154E77"/>
    <w:rsid w:val="62232481"/>
    <w:rsid w:val="62293403"/>
    <w:rsid w:val="622F0DE0"/>
    <w:rsid w:val="62496B6E"/>
    <w:rsid w:val="624F6F2D"/>
    <w:rsid w:val="62555001"/>
    <w:rsid w:val="625A02AF"/>
    <w:rsid w:val="626F2992"/>
    <w:rsid w:val="62707B03"/>
    <w:rsid w:val="62744739"/>
    <w:rsid w:val="62832486"/>
    <w:rsid w:val="62854B94"/>
    <w:rsid w:val="628F7D79"/>
    <w:rsid w:val="62960B4F"/>
    <w:rsid w:val="62D05A46"/>
    <w:rsid w:val="62D376AD"/>
    <w:rsid w:val="62D90A3C"/>
    <w:rsid w:val="62E1431E"/>
    <w:rsid w:val="62EE50B6"/>
    <w:rsid w:val="62EF64B1"/>
    <w:rsid w:val="62F15D85"/>
    <w:rsid w:val="62F329B7"/>
    <w:rsid w:val="62F92E8C"/>
    <w:rsid w:val="6300246C"/>
    <w:rsid w:val="63046B74"/>
    <w:rsid w:val="6307369F"/>
    <w:rsid w:val="63117E08"/>
    <w:rsid w:val="63161C90"/>
    <w:rsid w:val="631F28F3"/>
    <w:rsid w:val="63302D52"/>
    <w:rsid w:val="633A242D"/>
    <w:rsid w:val="635337A6"/>
    <w:rsid w:val="63616FBA"/>
    <w:rsid w:val="63646637"/>
    <w:rsid w:val="637A7B03"/>
    <w:rsid w:val="637D586B"/>
    <w:rsid w:val="639B0D9E"/>
    <w:rsid w:val="639C3223"/>
    <w:rsid w:val="639F1C85"/>
    <w:rsid w:val="639F518E"/>
    <w:rsid w:val="63A365C7"/>
    <w:rsid w:val="63A8314E"/>
    <w:rsid w:val="63AC081F"/>
    <w:rsid w:val="63C51C18"/>
    <w:rsid w:val="63CB1C09"/>
    <w:rsid w:val="63CC3163"/>
    <w:rsid w:val="63CF1BCC"/>
    <w:rsid w:val="63D63D42"/>
    <w:rsid w:val="63DC07E4"/>
    <w:rsid w:val="63DE4E6F"/>
    <w:rsid w:val="63E73E11"/>
    <w:rsid w:val="63E87188"/>
    <w:rsid w:val="640A69EA"/>
    <w:rsid w:val="642B52C7"/>
    <w:rsid w:val="642B6FB7"/>
    <w:rsid w:val="64434CED"/>
    <w:rsid w:val="64525E6F"/>
    <w:rsid w:val="647D4422"/>
    <w:rsid w:val="648844C8"/>
    <w:rsid w:val="648C1560"/>
    <w:rsid w:val="64925346"/>
    <w:rsid w:val="64967909"/>
    <w:rsid w:val="64973A5A"/>
    <w:rsid w:val="64C03C61"/>
    <w:rsid w:val="64C16B3D"/>
    <w:rsid w:val="64E55AB9"/>
    <w:rsid w:val="64EE6AA2"/>
    <w:rsid w:val="64FE29DC"/>
    <w:rsid w:val="6517172B"/>
    <w:rsid w:val="65183AA3"/>
    <w:rsid w:val="65441497"/>
    <w:rsid w:val="654E5680"/>
    <w:rsid w:val="65533C99"/>
    <w:rsid w:val="655F6CC8"/>
    <w:rsid w:val="65646CE3"/>
    <w:rsid w:val="65650A9D"/>
    <w:rsid w:val="65675A6D"/>
    <w:rsid w:val="65693D66"/>
    <w:rsid w:val="656A30F3"/>
    <w:rsid w:val="657A6EF0"/>
    <w:rsid w:val="657F3B1C"/>
    <w:rsid w:val="65860E11"/>
    <w:rsid w:val="65B90BF8"/>
    <w:rsid w:val="65BE30B8"/>
    <w:rsid w:val="65C40D88"/>
    <w:rsid w:val="65D31D6D"/>
    <w:rsid w:val="65D433F7"/>
    <w:rsid w:val="65DF0FAA"/>
    <w:rsid w:val="65E46075"/>
    <w:rsid w:val="65EF0C7D"/>
    <w:rsid w:val="66024DE1"/>
    <w:rsid w:val="66296E44"/>
    <w:rsid w:val="662C6A60"/>
    <w:rsid w:val="6659436D"/>
    <w:rsid w:val="66652D12"/>
    <w:rsid w:val="66734E89"/>
    <w:rsid w:val="667835AB"/>
    <w:rsid w:val="667B18AC"/>
    <w:rsid w:val="667E5B82"/>
    <w:rsid w:val="669B4986"/>
    <w:rsid w:val="669B71AF"/>
    <w:rsid w:val="66A02FE8"/>
    <w:rsid w:val="66C67BD2"/>
    <w:rsid w:val="66CD2666"/>
    <w:rsid w:val="67020F3E"/>
    <w:rsid w:val="670C09A8"/>
    <w:rsid w:val="671D183F"/>
    <w:rsid w:val="6737777F"/>
    <w:rsid w:val="6745041D"/>
    <w:rsid w:val="67535261"/>
    <w:rsid w:val="67776250"/>
    <w:rsid w:val="678A1321"/>
    <w:rsid w:val="678B5AFD"/>
    <w:rsid w:val="67A55390"/>
    <w:rsid w:val="67A92715"/>
    <w:rsid w:val="67AA29A7"/>
    <w:rsid w:val="67B47053"/>
    <w:rsid w:val="67CE1741"/>
    <w:rsid w:val="67DF62C5"/>
    <w:rsid w:val="6817328F"/>
    <w:rsid w:val="682E7C96"/>
    <w:rsid w:val="6842381F"/>
    <w:rsid w:val="68456D65"/>
    <w:rsid w:val="685309F8"/>
    <w:rsid w:val="68640AED"/>
    <w:rsid w:val="687025EE"/>
    <w:rsid w:val="6878062D"/>
    <w:rsid w:val="687A11E5"/>
    <w:rsid w:val="68996CA3"/>
    <w:rsid w:val="68A65864"/>
    <w:rsid w:val="68C46CA4"/>
    <w:rsid w:val="68CC28C6"/>
    <w:rsid w:val="68CD2DF1"/>
    <w:rsid w:val="68DA5E49"/>
    <w:rsid w:val="68DB2B3B"/>
    <w:rsid w:val="68E7246A"/>
    <w:rsid w:val="68E96A4F"/>
    <w:rsid w:val="68F93BE6"/>
    <w:rsid w:val="68FB3A91"/>
    <w:rsid w:val="68FF6DF4"/>
    <w:rsid w:val="690A194F"/>
    <w:rsid w:val="69392234"/>
    <w:rsid w:val="694C2A9E"/>
    <w:rsid w:val="6958090C"/>
    <w:rsid w:val="69653029"/>
    <w:rsid w:val="69721032"/>
    <w:rsid w:val="69764E27"/>
    <w:rsid w:val="697F058F"/>
    <w:rsid w:val="69823BDB"/>
    <w:rsid w:val="69846EAC"/>
    <w:rsid w:val="69877353"/>
    <w:rsid w:val="699302E5"/>
    <w:rsid w:val="69A97722"/>
    <w:rsid w:val="69AA3132"/>
    <w:rsid w:val="69B5672E"/>
    <w:rsid w:val="69BE518B"/>
    <w:rsid w:val="69C42446"/>
    <w:rsid w:val="69D64202"/>
    <w:rsid w:val="69E51E7A"/>
    <w:rsid w:val="6A2B06BD"/>
    <w:rsid w:val="6A2F3473"/>
    <w:rsid w:val="6A3258FA"/>
    <w:rsid w:val="6A506220"/>
    <w:rsid w:val="6A5C442C"/>
    <w:rsid w:val="6A6A3EBF"/>
    <w:rsid w:val="6A7604C3"/>
    <w:rsid w:val="6A813F55"/>
    <w:rsid w:val="6A880A51"/>
    <w:rsid w:val="6A9E77F5"/>
    <w:rsid w:val="6AC76C5B"/>
    <w:rsid w:val="6ADC1414"/>
    <w:rsid w:val="6AE00903"/>
    <w:rsid w:val="6B0625EA"/>
    <w:rsid w:val="6B151E45"/>
    <w:rsid w:val="6B472352"/>
    <w:rsid w:val="6B517D09"/>
    <w:rsid w:val="6B636F13"/>
    <w:rsid w:val="6B70777C"/>
    <w:rsid w:val="6B7B2FD8"/>
    <w:rsid w:val="6B851761"/>
    <w:rsid w:val="6B9666AF"/>
    <w:rsid w:val="6B9D6AAA"/>
    <w:rsid w:val="6BC3046E"/>
    <w:rsid w:val="6BD44481"/>
    <w:rsid w:val="6BD77B89"/>
    <w:rsid w:val="6BE163E9"/>
    <w:rsid w:val="6C066C46"/>
    <w:rsid w:val="6C150D37"/>
    <w:rsid w:val="6C1F4374"/>
    <w:rsid w:val="6C224890"/>
    <w:rsid w:val="6C303DC2"/>
    <w:rsid w:val="6C31178D"/>
    <w:rsid w:val="6C507FC1"/>
    <w:rsid w:val="6C522A70"/>
    <w:rsid w:val="6C56457F"/>
    <w:rsid w:val="6C711CE5"/>
    <w:rsid w:val="6C882CD0"/>
    <w:rsid w:val="6C924135"/>
    <w:rsid w:val="6C976C1F"/>
    <w:rsid w:val="6C9822E2"/>
    <w:rsid w:val="6CA16A6E"/>
    <w:rsid w:val="6CAF7CE4"/>
    <w:rsid w:val="6CB16AD5"/>
    <w:rsid w:val="6CC32850"/>
    <w:rsid w:val="6CCA700A"/>
    <w:rsid w:val="6CD418CB"/>
    <w:rsid w:val="6CD705A4"/>
    <w:rsid w:val="6CDF1C45"/>
    <w:rsid w:val="6CE16E6B"/>
    <w:rsid w:val="6D1254AA"/>
    <w:rsid w:val="6D1902BC"/>
    <w:rsid w:val="6D21370B"/>
    <w:rsid w:val="6D2B016A"/>
    <w:rsid w:val="6D323B6A"/>
    <w:rsid w:val="6D332F2B"/>
    <w:rsid w:val="6D34343E"/>
    <w:rsid w:val="6D3F3B91"/>
    <w:rsid w:val="6D3F5F0C"/>
    <w:rsid w:val="6D3F6EA2"/>
    <w:rsid w:val="6D5F72F2"/>
    <w:rsid w:val="6D627EBE"/>
    <w:rsid w:val="6D8D7153"/>
    <w:rsid w:val="6D9C10A4"/>
    <w:rsid w:val="6DAA3701"/>
    <w:rsid w:val="6DB12CE1"/>
    <w:rsid w:val="6DB138E3"/>
    <w:rsid w:val="6DBB59FB"/>
    <w:rsid w:val="6DD2469D"/>
    <w:rsid w:val="6DDE23A0"/>
    <w:rsid w:val="6DE3529E"/>
    <w:rsid w:val="6DEA61F3"/>
    <w:rsid w:val="6DF1132F"/>
    <w:rsid w:val="6E042C2A"/>
    <w:rsid w:val="6E072901"/>
    <w:rsid w:val="6E0E1A5F"/>
    <w:rsid w:val="6E137010"/>
    <w:rsid w:val="6E150477"/>
    <w:rsid w:val="6E1B709B"/>
    <w:rsid w:val="6E5F44EB"/>
    <w:rsid w:val="6E636716"/>
    <w:rsid w:val="6E636D8C"/>
    <w:rsid w:val="6E6B15F2"/>
    <w:rsid w:val="6E6C47A7"/>
    <w:rsid w:val="6E9028F6"/>
    <w:rsid w:val="6EA04641"/>
    <w:rsid w:val="6EA445F4"/>
    <w:rsid w:val="6EA4597D"/>
    <w:rsid w:val="6EB16425"/>
    <w:rsid w:val="6EB327ED"/>
    <w:rsid w:val="6EB64476"/>
    <w:rsid w:val="6EBE5AE0"/>
    <w:rsid w:val="6EED1FF5"/>
    <w:rsid w:val="6F1439DE"/>
    <w:rsid w:val="6F2413FB"/>
    <w:rsid w:val="6F2655CF"/>
    <w:rsid w:val="6F2B4A33"/>
    <w:rsid w:val="6F4B2CC1"/>
    <w:rsid w:val="6F561D13"/>
    <w:rsid w:val="6F6150E1"/>
    <w:rsid w:val="6F694C60"/>
    <w:rsid w:val="6F6B5112"/>
    <w:rsid w:val="6F737718"/>
    <w:rsid w:val="6FB10C62"/>
    <w:rsid w:val="6FB96C38"/>
    <w:rsid w:val="6FBF41C2"/>
    <w:rsid w:val="6FCF227C"/>
    <w:rsid w:val="6FD40F09"/>
    <w:rsid w:val="6FDB5DF3"/>
    <w:rsid w:val="6FE01BE4"/>
    <w:rsid w:val="6FE0340A"/>
    <w:rsid w:val="6FF23B92"/>
    <w:rsid w:val="70076BE8"/>
    <w:rsid w:val="70167664"/>
    <w:rsid w:val="70344BA7"/>
    <w:rsid w:val="7042491C"/>
    <w:rsid w:val="704E7261"/>
    <w:rsid w:val="70547015"/>
    <w:rsid w:val="705D2CAF"/>
    <w:rsid w:val="706376B7"/>
    <w:rsid w:val="706731CF"/>
    <w:rsid w:val="70716758"/>
    <w:rsid w:val="707B493C"/>
    <w:rsid w:val="709D26ED"/>
    <w:rsid w:val="709D69C4"/>
    <w:rsid w:val="70B5022D"/>
    <w:rsid w:val="70B96C2C"/>
    <w:rsid w:val="70BC291B"/>
    <w:rsid w:val="70C1238E"/>
    <w:rsid w:val="70C95C85"/>
    <w:rsid w:val="70CE5177"/>
    <w:rsid w:val="70E1568B"/>
    <w:rsid w:val="70F53623"/>
    <w:rsid w:val="70F74EAF"/>
    <w:rsid w:val="70FC0717"/>
    <w:rsid w:val="70FD0CB3"/>
    <w:rsid w:val="7131029F"/>
    <w:rsid w:val="7134243C"/>
    <w:rsid w:val="714B778F"/>
    <w:rsid w:val="714C14FB"/>
    <w:rsid w:val="71531542"/>
    <w:rsid w:val="71594B1A"/>
    <w:rsid w:val="71696914"/>
    <w:rsid w:val="716E0414"/>
    <w:rsid w:val="71722787"/>
    <w:rsid w:val="71750DA8"/>
    <w:rsid w:val="71852264"/>
    <w:rsid w:val="71C719BD"/>
    <w:rsid w:val="71CD20B4"/>
    <w:rsid w:val="71CF7BDA"/>
    <w:rsid w:val="71D465DA"/>
    <w:rsid w:val="71F238C8"/>
    <w:rsid w:val="72057945"/>
    <w:rsid w:val="72081016"/>
    <w:rsid w:val="72186B9B"/>
    <w:rsid w:val="721E46BD"/>
    <w:rsid w:val="721F2D5F"/>
    <w:rsid w:val="722417A6"/>
    <w:rsid w:val="723C4572"/>
    <w:rsid w:val="72504DEB"/>
    <w:rsid w:val="7253310B"/>
    <w:rsid w:val="725A0A1C"/>
    <w:rsid w:val="72617199"/>
    <w:rsid w:val="72757747"/>
    <w:rsid w:val="7287390F"/>
    <w:rsid w:val="72966C68"/>
    <w:rsid w:val="72991273"/>
    <w:rsid w:val="729B611A"/>
    <w:rsid w:val="729D55E2"/>
    <w:rsid w:val="72CB7615"/>
    <w:rsid w:val="72CD39AE"/>
    <w:rsid w:val="72CD5D48"/>
    <w:rsid w:val="72CD76A8"/>
    <w:rsid w:val="72D7609F"/>
    <w:rsid w:val="72E826FD"/>
    <w:rsid w:val="72F0685D"/>
    <w:rsid w:val="72FA0C86"/>
    <w:rsid w:val="7311772D"/>
    <w:rsid w:val="731820A4"/>
    <w:rsid w:val="731F242B"/>
    <w:rsid w:val="732B21DF"/>
    <w:rsid w:val="73353A6C"/>
    <w:rsid w:val="73421C18"/>
    <w:rsid w:val="734A6819"/>
    <w:rsid w:val="73506AF8"/>
    <w:rsid w:val="73531308"/>
    <w:rsid w:val="73534C7E"/>
    <w:rsid w:val="735600FB"/>
    <w:rsid w:val="736507F6"/>
    <w:rsid w:val="73691968"/>
    <w:rsid w:val="736E6F7E"/>
    <w:rsid w:val="73700F48"/>
    <w:rsid w:val="737F06A0"/>
    <w:rsid w:val="737F096E"/>
    <w:rsid w:val="738605D1"/>
    <w:rsid w:val="73AD05F4"/>
    <w:rsid w:val="73BB0416"/>
    <w:rsid w:val="73BB1DD0"/>
    <w:rsid w:val="73C31078"/>
    <w:rsid w:val="73D24E49"/>
    <w:rsid w:val="73DE7C85"/>
    <w:rsid w:val="73F529AB"/>
    <w:rsid w:val="73F61544"/>
    <w:rsid w:val="74106F3C"/>
    <w:rsid w:val="742C4E6F"/>
    <w:rsid w:val="743E2DF5"/>
    <w:rsid w:val="74621F57"/>
    <w:rsid w:val="7497260F"/>
    <w:rsid w:val="74974695"/>
    <w:rsid w:val="74995E18"/>
    <w:rsid w:val="749D3FBF"/>
    <w:rsid w:val="74A808EF"/>
    <w:rsid w:val="74B04D28"/>
    <w:rsid w:val="74B84955"/>
    <w:rsid w:val="74C57F12"/>
    <w:rsid w:val="74CA4688"/>
    <w:rsid w:val="74CD52A6"/>
    <w:rsid w:val="74E46D97"/>
    <w:rsid w:val="75017940"/>
    <w:rsid w:val="75086ADE"/>
    <w:rsid w:val="75134281"/>
    <w:rsid w:val="75183646"/>
    <w:rsid w:val="75233019"/>
    <w:rsid w:val="752C70F1"/>
    <w:rsid w:val="753373B1"/>
    <w:rsid w:val="75420C99"/>
    <w:rsid w:val="755C3532"/>
    <w:rsid w:val="75661BB1"/>
    <w:rsid w:val="75722D56"/>
    <w:rsid w:val="75745049"/>
    <w:rsid w:val="759650DB"/>
    <w:rsid w:val="75C231D4"/>
    <w:rsid w:val="75CF2869"/>
    <w:rsid w:val="75D24AC9"/>
    <w:rsid w:val="75EC0026"/>
    <w:rsid w:val="76124539"/>
    <w:rsid w:val="761E6A3A"/>
    <w:rsid w:val="76633529"/>
    <w:rsid w:val="766341D3"/>
    <w:rsid w:val="76675EA0"/>
    <w:rsid w:val="76A21419"/>
    <w:rsid w:val="76A22693"/>
    <w:rsid w:val="76C515AB"/>
    <w:rsid w:val="76CE3202"/>
    <w:rsid w:val="76D35A76"/>
    <w:rsid w:val="76D37824"/>
    <w:rsid w:val="76DD06A3"/>
    <w:rsid w:val="76FE2465"/>
    <w:rsid w:val="770A5210"/>
    <w:rsid w:val="771D4F43"/>
    <w:rsid w:val="7749547D"/>
    <w:rsid w:val="7769092B"/>
    <w:rsid w:val="777E4F45"/>
    <w:rsid w:val="77974CF6"/>
    <w:rsid w:val="779B32FC"/>
    <w:rsid w:val="77A407E3"/>
    <w:rsid w:val="77A61681"/>
    <w:rsid w:val="77B118E6"/>
    <w:rsid w:val="77CD4BBB"/>
    <w:rsid w:val="781520BE"/>
    <w:rsid w:val="782115C4"/>
    <w:rsid w:val="78220996"/>
    <w:rsid w:val="7826701A"/>
    <w:rsid w:val="782A3DBC"/>
    <w:rsid w:val="783532AA"/>
    <w:rsid w:val="78407669"/>
    <w:rsid w:val="78485FF0"/>
    <w:rsid w:val="78580BBB"/>
    <w:rsid w:val="78632E2A"/>
    <w:rsid w:val="786524C7"/>
    <w:rsid w:val="78693FF6"/>
    <w:rsid w:val="786D0058"/>
    <w:rsid w:val="787222E6"/>
    <w:rsid w:val="78753951"/>
    <w:rsid w:val="78767001"/>
    <w:rsid w:val="78947487"/>
    <w:rsid w:val="789D458E"/>
    <w:rsid w:val="78A771BA"/>
    <w:rsid w:val="78AC487D"/>
    <w:rsid w:val="78C5383A"/>
    <w:rsid w:val="78CB3D3E"/>
    <w:rsid w:val="78D06373"/>
    <w:rsid w:val="78D75C24"/>
    <w:rsid w:val="78E55958"/>
    <w:rsid w:val="790073DA"/>
    <w:rsid w:val="790609F0"/>
    <w:rsid w:val="790A658D"/>
    <w:rsid w:val="791353E7"/>
    <w:rsid w:val="79192242"/>
    <w:rsid w:val="792A3948"/>
    <w:rsid w:val="794744F9"/>
    <w:rsid w:val="794C13B1"/>
    <w:rsid w:val="794D10FB"/>
    <w:rsid w:val="795E2CD5"/>
    <w:rsid w:val="79662F2F"/>
    <w:rsid w:val="79687811"/>
    <w:rsid w:val="797D759C"/>
    <w:rsid w:val="797D7F1B"/>
    <w:rsid w:val="799E3CDC"/>
    <w:rsid w:val="79A614AB"/>
    <w:rsid w:val="79B7167F"/>
    <w:rsid w:val="79CD2C51"/>
    <w:rsid w:val="79CD397D"/>
    <w:rsid w:val="79DD09BA"/>
    <w:rsid w:val="79E924E8"/>
    <w:rsid w:val="79E9735F"/>
    <w:rsid w:val="7A0C2CC5"/>
    <w:rsid w:val="7A1F6341"/>
    <w:rsid w:val="7A396538"/>
    <w:rsid w:val="7A3B22B0"/>
    <w:rsid w:val="7A3E6E93"/>
    <w:rsid w:val="7A440FCE"/>
    <w:rsid w:val="7A4601A0"/>
    <w:rsid w:val="7A4773F3"/>
    <w:rsid w:val="7A507BF6"/>
    <w:rsid w:val="7A566F5C"/>
    <w:rsid w:val="7A644541"/>
    <w:rsid w:val="7A65132B"/>
    <w:rsid w:val="7A6A40CD"/>
    <w:rsid w:val="7A804167"/>
    <w:rsid w:val="7AA117BE"/>
    <w:rsid w:val="7AA250FE"/>
    <w:rsid w:val="7AA27D23"/>
    <w:rsid w:val="7AA62455"/>
    <w:rsid w:val="7AC51B7A"/>
    <w:rsid w:val="7ACD6C80"/>
    <w:rsid w:val="7AD95F5A"/>
    <w:rsid w:val="7ADF0C11"/>
    <w:rsid w:val="7AF214BD"/>
    <w:rsid w:val="7B2C7682"/>
    <w:rsid w:val="7B354389"/>
    <w:rsid w:val="7B5573A2"/>
    <w:rsid w:val="7B57638E"/>
    <w:rsid w:val="7B590596"/>
    <w:rsid w:val="7B642F91"/>
    <w:rsid w:val="7B665A9D"/>
    <w:rsid w:val="7B683283"/>
    <w:rsid w:val="7B6A3EEE"/>
    <w:rsid w:val="7B794B8B"/>
    <w:rsid w:val="7B8225D5"/>
    <w:rsid w:val="7B8824E2"/>
    <w:rsid w:val="7B890DF9"/>
    <w:rsid w:val="7B921007"/>
    <w:rsid w:val="7B9300CC"/>
    <w:rsid w:val="7BA10A5B"/>
    <w:rsid w:val="7BAB0D70"/>
    <w:rsid w:val="7BDC361F"/>
    <w:rsid w:val="7BE82394"/>
    <w:rsid w:val="7BEB1AB4"/>
    <w:rsid w:val="7BED75DA"/>
    <w:rsid w:val="7BFF0D1D"/>
    <w:rsid w:val="7C0F5A6A"/>
    <w:rsid w:val="7C105077"/>
    <w:rsid w:val="7C123663"/>
    <w:rsid w:val="7C2A4043"/>
    <w:rsid w:val="7C3012D4"/>
    <w:rsid w:val="7C444D20"/>
    <w:rsid w:val="7C5A0B34"/>
    <w:rsid w:val="7C5C650E"/>
    <w:rsid w:val="7C6043DA"/>
    <w:rsid w:val="7C66113B"/>
    <w:rsid w:val="7C6D7873"/>
    <w:rsid w:val="7C703D67"/>
    <w:rsid w:val="7C71234B"/>
    <w:rsid w:val="7C8F1F7D"/>
    <w:rsid w:val="7CC11B23"/>
    <w:rsid w:val="7CD46ADE"/>
    <w:rsid w:val="7CEC7123"/>
    <w:rsid w:val="7CEE4420"/>
    <w:rsid w:val="7CF629D9"/>
    <w:rsid w:val="7D056BA5"/>
    <w:rsid w:val="7D091BB4"/>
    <w:rsid w:val="7D2923D3"/>
    <w:rsid w:val="7D364589"/>
    <w:rsid w:val="7D511DEB"/>
    <w:rsid w:val="7D5E522E"/>
    <w:rsid w:val="7D726FAE"/>
    <w:rsid w:val="7D823D52"/>
    <w:rsid w:val="7DA4016C"/>
    <w:rsid w:val="7DB163E5"/>
    <w:rsid w:val="7DBD1B02"/>
    <w:rsid w:val="7DCC321F"/>
    <w:rsid w:val="7DDC7906"/>
    <w:rsid w:val="7DDD542C"/>
    <w:rsid w:val="7DE21B86"/>
    <w:rsid w:val="7DEF684F"/>
    <w:rsid w:val="7DF00B43"/>
    <w:rsid w:val="7E1359ED"/>
    <w:rsid w:val="7E154BC6"/>
    <w:rsid w:val="7E4E3093"/>
    <w:rsid w:val="7E503E50"/>
    <w:rsid w:val="7E7A3F89"/>
    <w:rsid w:val="7E806AAD"/>
    <w:rsid w:val="7E862216"/>
    <w:rsid w:val="7E906943"/>
    <w:rsid w:val="7E984F6A"/>
    <w:rsid w:val="7EA335E7"/>
    <w:rsid w:val="7EAB1087"/>
    <w:rsid w:val="7EB51DE9"/>
    <w:rsid w:val="7EC11185"/>
    <w:rsid w:val="7EC21F19"/>
    <w:rsid w:val="7ECC0CF3"/>
    <w:rsid w:val="7EE10C7A"/>
    <w:rsid w:val="7EF77415"/>
    <w:rsid w:val="7F0C2F67"/>
    <w:rsid w:val="7F1205F3"/>
    <w:rsid w:val="7F1F76EA"/>
    <w:rsid w:val="7F361298"/>
    <w:rsid w:val="7F3E578D"/>
    <w:rsid w:val="7F3F2127"/>
    <w:rsid w:val="7F4734A5"/>
    <w:rsid w:val="7F511C2E"/>
    <w:rsid w:val="7F547171"/>
    <w:rsid w:val="7F6B574A"/>
    <w:rsid w:val="7F6F2C44"/>
    <w:rsid w:val="7F8244DD"/>
    <w:rsid w:val="7F82628B"/>
    <w:rsid w:val="7F831D8B"/>
    <w:rsid w:val="7F8D7E04"/>
    <w:rsid w:val="7F8F261D"/>
    <w:rsid w:val="7F9B62E2"/>
    <w:rsid w:val="7FA426A6"/>
    <w:rsid w:val="7FB84310"/>
    <w:rsid w:val="7FC33EAD"/>
    <w:rsid w:val="7FD02953"/>
    <w:rsid w:val="7FE630F3"/>
    <w:rsid w:val="7FE8498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29"/>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Note Heading"/>
    <w:basedOn w:val="1"/>
    <w:next w:val="1"/>
    <w:qFormat/>
    <w:uiPriority w:val="0"/>
    <w:pPr>
      <w:jc w:val="center"/>
    </w:pPr>
  </w:style>
  <w:style w:type="paragraph" w:styleId="6">
    <w:name w:val="Normal Indent"/>
    <w:basedOn w:val="1"/>
    <w:next w:val="1"/>
    <w:qFormat/>
    <w:uiPriority w:val="0"/>
    <w:rPr>
      <w:kern w:val="2"/>
      <w:sz w:val="28"/>
    </w:rPr>
  </w:style>
  <w:style w:type="paragraph" w:styleId="7">
    <w:name w:val="annotation text"/>
    <w:basedOn w:val="1"/>
    <w:qFormat/>
    <w:uiPriority w:val="0"/>
    <w:pPr>
      <w:jc w:val="left"/>
    </w:pPr>
  </w:style>
  <w:style w:type="paragraph" w:styleId="8">
    <w:name w:val="Body Text"/>
    <w:basedOn w:val="1"/>
    <w:next w:val="1"/>
    <w:qFormat/>
    <w:uiPriority w:val="0"/>
    <w:pPr>
      <w:widowControl w:val="0"/>
      <w:adjustRightInd/>
      <w:snapToGrid/>
      <w:spacing w:after="120"/>
      <w:jc w:val="both"/>
    </w:pPr>
    <w:rPr>
      <w:rFonts w:ascii="Calibri" w:hAnsi="Calibri" w:eastAsia="宋体"/>
      <w:sz w:val="20"/>
      <w:szCs w:val="20"/>
    </w:rPr>
  </w:style>
  <w:style w:type="paragraph" w:styleId="9">
    <w:name w:val="Plain Text"/>
    <w:basedOn w:val="1"/>
    <w:qFormat/>
    <w:uiPriority w:val="0"/>
    <w:rPr>
      <w:rFonts w:ascii="宋体" w:hAnsi="Courier New"/>
    </w:rPr>
  </w:style>
  <w:style w:type="paragraph" w:styleId="10">
    <w:name w:val="footer"/>
    <w:basedOn w:val="1"/>
    <w:qFormat/>
    <w:uiPriority w:val="0"/>
    <w:pPr>
      <w:tabs>
        <w:tab w:val="center" w:pos="4153"/>
        <w:tab w:val="right" w:pos="8306"/>
      </w:tabs>
    </w:pPr>
    <w:rPr>
      <w:rFonts w:ascii="Tahoma" w:hAnsi="Tahoma"/>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3">
    <w:name w:val="Body Text First Indent 2"/>
    <w:basedOn w:val="1"/>
    <w:next w:val="1"/>
    <w:qFormat/>
    <w:uiPriority w:val="0"/>
    <w:pPr>
      <w:spacing w:after="120"/>
      <w:ind w:left="420" w:leftChars="200" w:firstLine="420"/>
    </w:pPr>
    <w:rPr>
      <w:rFonts w:ascii="Times New Roman" w:hAnsi="Times New Roman" w:eastAsia="宋体"/>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character" w:styleId="18">
    <w:name w:val="annotation reference"/>
    <w:semiHidden/>
    <w:qFormat/>
    <w:uiPriority w:val="0"/>
    <w:rPr>
      <w:sz w:val="21"/>
    </w:rPr>
  </w:style>
  <w:style w:type="paragraph" w:customStyle="1" w:styleId="19">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Table Paragraph"/>
    <w:basedOn w:val="1"/>
    <w:qFormat/>
    <w:uiPriority w:val="1"/>
    <w:pPr>
      <w:jc w:val="center"/>
    </w:pPr>
    <w:rPr>
      <w:rFonts w:ascii="宋体" w:hAnsi="宋体" w:eastAsia="宋体" w:cs="宋体"/>
      <w:lang w:val="zh-CN" w:eastAsia="zh-CN" w:bidi="zh-CN"/>
    </w:rPr>
  </w:style>
  <w:style w:type="paragraph" w:customStyle="1" w:styleId="21">
    <w:name w:val="我的表格文字"/>
    <w:basedOn w:val="1"/>
    <w:qFormat/>
    <w:uiPriority w:val="0"/>
    <w:pPr>
      <w:jc w:val="center"/>
    </w:pPr>
    <w:rPr>
      <w:rFonts w:hAnsi="宋体" w:eastAsia="Times New Roman" w:cs="宋体"/>
      <w:color w:val="000000"/>
      <w:szCs w:val="21"/>
    </w:rPr>
  </w:style>
  <w:style w:type="character" w:customStyle="1" w:styleId="22">
    <w:name w:val="报告表正文 Char1"/>
    <w:qFormat/>
    <w:uiPriority w:val="0"/>
    <w:rPr>
      <w:rFonts w:eastAsia="楷体_GB2312"/>
      <w:kern w:val="2"/>
      <w:sz w:val="24"/>
      <w:szCs w:val="24"/>
      <w:lang w:val="en-US" w:eastAsia="zh-CN" w:bidi="ar-SA"/>
    </w:rPr>
  </w:style>
  <w:style w:type="paragraph" w:customStyle="1" w:styleId="23">
    <w:name w:val="中文报告书样式"/>
    <w:basedOn w:val="1"/>
    <w:qFormat/>
    <w:uiPriority w:val="0"/>
    <w:pPr>
      <w:adjustRightInd w:val="0"/>
      <w:spacing w:line="480" w:lineRule="atLeast"/>
      <w:ind w:firstLine="482"/>
      <w:textAlignment w:val="baseline"/>
    </w:pPr>
    <w:rPr>
      <w:kern w:val="24"/>
      <w:sz w:val="24"/>
    </w:rPr>
  </w:style>
  <w:style w:type="paragraph" w:customStyle="1" w:styleId="24">
    <w:name w:val="p0"/>
    <w:basedOn w:val="1"/>
    <w:qFormat/>
    <w:uiPriority w:val="0"/>
    <w:pPr>
      <w:widowControl/>
    </w:pPr>
    <w:rPr>
      <w:rFonts w:hint="eastAsia"/>
    </w:rPr>
  </w:style>
  <w:style w:type="paragraph" w:customStyle="1" w:styleId="25">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6">
    <w:name w:val="font21"/>
    <w:basedOn w:val="16"/>
    <w:qFormat/>
    <w:uiPriority w:val="0"/>
    <w:rPr>
      <w:rFonts w:hint="eastAsia" w:ascii="宋体" w:hAnsi="宋体" w:eastAsia="宋体" w:cs="宋体"/>
      <w:color w:val="000000"/>
      <w:sz w:val="24"/>
      <w:szCs w:val="24"/>
      <w:u w:val="none"/>
    </w:rPr>
  </w:style>
  <w:style w:type="character" w:customStyle="1" w:styleId="27">
    <w:name w:val="font31"/>
    <w:basedOn w:val="16"/>
    <w:qFormat/>
    <w:uiPriority w:val="0"/>
    <w:rPr>
      <w:rFonts w:hint="eastAsia" w:ascii="宋体" w:hAnsi="宋体" w:eastAsia="宋体" w:cs="宋体"/>
      <w:color w:val="000000"/>
      <w:sz w:val="22"/>
      <w:szCs w:val="22"/>
      <w:u w:val="none"/>
    </w:rPr>
  </w:style>
  <w:style w:type="paragraph" w:customStyle="1" w:styleId="28">
    <w:name w:val="三同时样式"/>
    <w:basedOn w:val="1"/>
    <w:qFormat/>
    <w:uiPriority w:val="0"/>
    <w:pPr>
      <w:spacing w:line="240" w:lineRule="auto"/>
      <w:ind w:firstLine="0" w:firstLineChars="0"/>
      <w:jc w:val="center"/>
    </w:pPr>
    <w:rPr>
      <w:b/>
      <w:sz w:val="18"/>
      <w:szCs w:val="18"/>
    </w:rPr>
  </w:style>
  <w:style w:type="character" w:customStyle="1" w:styleId="29">
    <w:name w:val="标题 1 Char"/>
    <w:link w:val="2"/>
    <w:qFormat/>
    <w:uiPriority w:val="0"/>
    <w:rPr>
      <w:b/>
      <w:kern w:val="44"/>
      <w:sz w:val="28"/>
    </w:rPr>
  </w:style>
  <w:style w:type="paragraph" w:customStyle="1" w:styleId="30">
    <w:name w:val="列表段落"/>
    <w:basedOn w:val="1"/>
    <w:qFormat/>
    <w:uiPriority w:val="0"/>
    <w:pPr>
      <w:ind w:firstLine="420" w:firstLineChars="200"/>
    </w:pPr>
    <w:rPr>
      <w:rFonts w:ascii="Calibri" w:hAnsi="Calibri" w:eastAsia="宋体" w:cs="宋体"/>
      <w:szCs w:val="21"/>
    </w:rPr>
  </w:style>
  <w:style w:type="character" w:customStyle="1" w:styleId="31">
    <w:name w:val="17"/>
    <w:basedOn w:val="16"/>
    <w:qFormat/>
    <w:uiPriority w:val="0"/>
    <w:rPr>
      <w:rFonts w:hint="default" w:ascii="Times New Roman" w:hAnsi="Times New Roman" w:cs="Times New Roman"/>
      <w:color w:val="000000"/>
      <w:sz w:val="22"/>
      <w:szCs w:val="22"/>
      <w:vertAlign w:val="superscript"/>
    </w:rPr>
  </w:style>
  <w:style w:type="paragraph" w:customStyle="1" w:styleId="32">
    <w:name w:val=" Char Char1 Char"/>
    <w:basedOn w:val="1"/>
    <w:qFormat/>
    <w:uiPriority w:val="0"/>
    <w:pPr>
      <w:spacing w:line="360" w:lineRule="auto"/>
      <w:ind w:firstLine="200" w:firstLineChars="200"/>
    </w:pPr>
    <w:rPr>
      <w:rFonts w:ascii="宋体" w:hAnsi="宋体" w:cs="宋体"/>
      <w:szCs w:val="24"/>
    </w:rPr>
  </w:style>
  <w:style w:type="paragraph" w:customStyle="1" w:styleId="33">
    <w:name w:val="表格"/>
    <w:basedOn w:val="1"/>
    <w:qFormat/>
    <w:uiPriority w:val="0"/>
    <w:pPr>
      <w:keepNext/>
      <w:adjustRightInd w:val="0"/>
      <w:spacing w:line="312" w:lineRule="atLeast"/>
      <w:jc w:val="center"/>
      <w:textAlignment w:val="baseline"/>
    </w:pPr>
    <w:rPr>
      <w:kern w:val="0"/>
    </w:rPr>
  </w:style>
  <w:style w:type="character" w:customStyle="1" w:styleId="34">
    <w:name w:val="15"/>
    <w:basedOn w:val="16"/>
    <w:qFormat/>
    <w:uiPriority w:val="0"/>
    <w:rPr>
      <w:rFonts w:hint="eastAsia" w:ascii="宋体" w:hAnsi="宋体" w:eastAsia="宋体" w:cs="宋体"/>
      <w:color w:val="000000"/>
      <w:sz w:val="20"/>
      <w:szCs w:val="20"/>
    </w:rPr>
  </w:style>
  <w:style w:type="character" w:customStyle="1" w:styleId="35">
    <w:name w:val="16"/>
    <w:basedOn w:val="16"/>
    <w:qFormat/>
    <w:uiPriority w:val="0"/>
    <w:rPr>
      <w:rFonts w:hint="default" w:ascii="Times New Roman" w:hAnsi="Times New Roman" w:cs="Times New Roman"/>
      <w:color w:val="000000"/>
      <w:sz w:val="20"/>
      <w:szCs w:val="20"/>
    </w:rPr>
  </w:style>
  <w:style w:type="character" w:customStyle="1" w:styleId="36">
    <w:name w:val="18"/>
    <w:basedOn w:val="16"/>
    <w:qFormat/>
    <w:uiPriority w:val="0"/>
    <w:rPr>
      <w:rFonts w:hint="default" w:ascii="Times New Roman" w:hAnsi="Times New Roman" w:cs="Times New Roman"/>
      <w:color w:val="000000"/>
      <w:sz w:val="20"/>
      <w:szCs w:val="20"/>
    </w:rPr>
  </w:style>
  <w:style w:type="character" w:customStyle="1" w:styleId="37">
    <w:name w:val="21"/>
    <w:basedOn w:val="16"/>
    <w:qFormat/>
    <w:uiPriority w:val="0"/>
    <w:rPr>
      <w:rFonts w:hint="default" w:ascii="Times New Roman" w:hAnsi="Times New Roman" w:cs="Times New Roman"/>
      <w:color w:val="000000"/>
      <w:sz w:val="21"/>
      <w:szCs w:val="21"/>
    </w:rPr>
  </w:style>
  <w:style w:type="character" w:customStyle="1" w:styleId="38">
    <w:name w:val="19"/>
    <w:basedOn w:val="16"/>
    <w:qFormat/>
    <w:uiPriority w:val="0"/>
    <w:rPr>
      <w:rFonts w:hint="default" w:ascii="Times New Roman" w:hAnsi="Times New Roman" w:cs="Times New Roman"/>
      <w:color w:val="000000"/>
      <w:sz w:val="20"/>
      <w:szCs w:val="20"/>
    </w:rPr>
  </w:style>
  <w:style w:type="paragraph" w:customStyle="1" w:styleId="39">
    <w:name w:val="表内格式"/>
    <w:basedOn w:val="1"/>
    <w:qFormat/>
    <w:uiPriority w:val="0"/>
    <w:pPr>
      <w:spacing w:line="240" w:lineRule="exact"/>
      <w:jc w:val="center"/>
    </w:pPr>
    <w:rPr>
      <w:rFonts w:ascii="宋体" w:hAnsi="宋体"/>
      <w:sz w:val="21"/>
    </w:rPr>
  </w:style>
  <w:style w:type="paragraph" w:customStyle="1" w:styleId="40">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41">
    <w:name w:val="正文1"/>
    <w:basedOn w:val="1"/>
    <w:qFormat/>
    <w:uiPriority w:val="0"/>
    <w:pPr>
      <w:ind w:firstLine="552"/>
    </w:pPr>
    <w:rPr>
      <w:rFonts w:ascii="楷体_GB2312" w:eastAsia="楷体_GB2312"/>
      <w:b/>
    </w:rPr>
  </w:style>
  <w:style w:type="paragraph" w:customStyle="1" w:styleId="42">
    <w:name w:val="0正文"/>
    <w:qFormat/>
    <w:uiPriority w:val="99"/>
    <w:pPr>
      <w:widowControl w:val="0"/>
      <w:spacing w:line="360" w:lineRule="auto"/>
      <w:ind w:firstLine="720" w:firstLineChars="200"/>
    </w:pPr>
    <w:rPr>
      <w:rFonts w:ascii="Times New Roman" w:hAnsi="Times New Roman"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3.jpe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jpe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10749</Words>
  <Characters>12836</Characters>
  <Lines>0</Lines>
  <Paragraphs>0</Paragraphs>
  <TotalTime>0</TotalTime>
  <ScaleCrop>false</ScaleCrop>
  <LinksUpToDate>false</LinksUpToDate>
  <CharactersWithSpaces>13130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2023-01-16T03:00:00Z</cp:lastPrinted>
  <dcterms:modified xsi:type="dcterms:W3CDTF">2024-07-12T01:52:05Z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D8931FA75FA64538A86FDC1E1B357EA2</vt:lpwstr>
  </property>
</Properties>
</file>